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insoku/>
        <w:topLinePunct/>
        <w:spacing w:line="241" w:lineRule="auto"/>
        <w:rPr>
          <w:color w:val="auto"/>
        </w:rPr>
      </w:pPr>
    </w:p>
    <w:p>
      <w:pPr>
        <w:pStyle w:val="9"/>
        <w:kinsoku/>
        <w:topLinePunct/>
        <w:spacing w:line="241" w:lineRule="auto"/>
        <w:rPr>
          <w:color w:val="auto"/>
        </w:rPr>
      </w:pPr>
    </w:p>
    <w:p>
      <w:pPr>
        <w:pStyle w:val="9"/>
        <w:kinsoku/>
        <w:topLinePunct/>
        <w:spacing w:line="242" w:lineRule="auto"/>
        <w:rPr>
          <w:color w:val="auto"/>
        </w:rPr>
      </w:pPr>
    </w:p>
    <w:p>
      <w:pPr>
        <w:pStyle w:val="9"/>
        <w:kinsoku/>
        <w:topLinePunct/>
        <w:spacing w:line="242" w:lineRule="auto"/>
        <w:rPr>
          <w:color w:val="auto"/>
        </w:rPr>
      </w:pPr>
    </w:p>
    <w:p>
      <w:pPr>
        <w:widowControl w:val="0"/>
        <w:kinsoku/>
        <w:topLinePunct/>
        <w:autoSpaceDE/>
        <w:autoSpaceDN/>
        <w:adjustRightInd/>
        <w:snapToGrid/>
        <w:spacing w:line="360" w:lineRule="auto"/>
        <w:jc w:val="center"/>
        <w:textAlignment w:val="auto"/>
        <w:outlineLvl w:val="0"/>
        <w:rPr>
          <w:rFonts w:ascii="Times New Roman" w:hAnsi="Times New Roman" w:eastAsia="宋体" w:cs="Times New Roman"/>
          <w:b/>
          <w:bCs/>
          <w:snapToGrid/>
          <w:kern w:val="2"/>
          <w:sz w:val="32"/>
          <w:szCs w:val="32"/>
          <w:lang w:eastAsia="zh-CN"/>
        </w:rPr>
      </w:pPr>
      <w:bookmarkStart w:id="0" w:name="_Toc25518"/>
      <w:r>
        <w:rPr>
          <w:rFonts w:hint="eastAsia" w:ascii="Times New Roman" w:hAnsi="Times New Roman" w:eastAsia="宋体" w:cs="Times New Roman"/>
          <w:b/>
          <w:bCs/>
          <w:snapToGrid/>
          <w:kern w:val="2"/>
          <w:sz w:val="32"/>
          <w:szCs w:val="32"/>
          <w:lang w:eastAsia="zh-CN"/>
        </w:rPr>
        <w:t>岷江东风岩航电枢纽工程</w:t>
      </w:r>
      <w:bookmarkEnd w:id="0"/>
    </w:p>
    <w:p>
      <w:pPr>
        <w:widowControl w:val="0"/>
        <w:kinsoku/>
        <w:topLinePunct/>
        <w:autoSpaceDE/>
        <w:autoSpaceDN/>
        <w:adjustRightInd/>
        <w:snapToGrid/>
        <w:spacing w:line="360" w:lineRule="auto"/>
        <w:jc w:val="center"/>
        <w:textAlignment w:val="auto"/>
        <w:outlineLvl w:val="0"/>
        <w:rPr>
          <w:rFonts w:ascii="Times New Roman" w:hAnsi="Times New Roman" w:eastAsia="宋体" w:cs="Times New Roman"/>
          <w:b/>
          <w:bCs/>
          <w:snapToGrid/>
          <w:kern w:val="2"/>
          <w:sz w:val="32"/>
          <w:szCs w:val="32"/>
          <w:lang w:eastAsia="zh-CN"/>
        </w:rPr>
      </w:pPr>
      <w:bookmarkStart w:id="1" w:name="_Toc4105"/>
      <w:r>
        <w:rPr>
          <w:rFonts w:hint="eastAsia" w:ascii="Times New Roman" w:hAnsi="Times New Roman" w:eastAsia="宋体" w:cs="Times New Roman"/>
          <w:b/>
          <w:bCs/>
          <w:snapToGrid/>
          <w:kern w:val="2"/>
          <w:sz w:val="32"/>
          <w:szCs w:val="32"/>
          <w:lang w:eastAsia="zh-CN"/>
        </w:rPr>
        <w:t>整体水工及施工期导流与通航模型试验研究</w:t>
      </w:r>
      <w:bookmarkEnd w:id="1"/>
    </w:p>
    <w:p>
      <w:pPr>
        <w:widowControl w:val="0"/>
        <w:kinsoku/>
        <w:topLinePunct/>
        <w:autoSpaceDE/>
        <w:autoSpaceDN/>
        <w:adjustRightInd/>
        <w:snapToGrid/>
        <w:spacing w:line="360" w:lineRule="auto"/>
        <w:jc w:val="center"/>
        <w:textAlignment w:val="auto"/>
        <w:outlineLvl w:val="0"/>
        <w:rPr>
          <w:rFonts w:ascii="Times New Roman" w:hAnsi="Times New Roman" w:eastAsia="宋体" w:cs="Times New Roman"/>
          <w:b/>
          <w:snapToGrid/>
          <w:kern w:val="2"/>
          <w:sz w:val="48"/>
          <w:szCs w:val="48"/>
          <w:lang w:eastAsia="zh-CN"/>
        </w:rPr>
      </w:pPr>
      <w:bookmarkStart w:id="2" w:name="_Toc22102"/>
      <w:r>
        <w:rPr>
          <w:rFonts w:hint="eastAsia" w:ascii="Times New Roman" w:hAnsi="Times New Roman" w:eastAsia="宋体" w:cs="Times New Roman"/>
          <w:b/>
          <w:bCs/>
          <w:snapToGrid/>
          <w:kern w:val="2"/>
          <w:sz w:val="32"/>
          <w:szCs w:val="32"/>
          <w:lang w:eastAsia="zh-CN"/>
        </w:rPr>
        <w:t>招标编号：</w:t>
      </w:r>
      <w:r>
        <w:rPr>
          <w:rFonts w:ascii="Times New Roman" w:hAnsi="Times New Roman" w:eastAsia="宋体" w:cs="Times New Roman"/>
          <w:b/>
          <w:bCs/>
          <w:snapToGrid/>
          <w:kern w:val="2"/>
          <w:sz w:val="32"/>
          <w:szCs w:val="32"/>
          <w:lang w:eastAsia="zh-CN"/>
        </w:rPr>
        <w:t xml:space="preserve"> SY1ZB202</w:t>
      </w:r>
      <w:r>
        <w:rPr>
          <w:rFonts w:hint="eastAsia" w:ascii="Times New Roman" w:hAnsi="Times New Roman" w:eastAsia="宋体" w:cs="Times New Roman"/>
          <w:b/>
          <w:bCs/>
          <w:snapToGrid/>
          <w:kern w:val="2"/>
          <w:sz w:val="32"/>
          <w:szCs w:val="32"/>
          <w:lang w:eastAsia="zh-CN"/>
        </w:rPr>
        <w:t>4</w:t>
      </w:r>
      <w:r>
        <w:rPr>
          <w:rFonts w:ascii="Times New Roman" w:hAnsi="Times New Roman" w:eastAsia="宋体" w:cs="Times New Roman"/>
          <w:b/>
          <w:bCs/>
          <w:snapToGrid/>
          <w:kern w:val="2"/>
          <w:sz w:val="32"/>
          <w:szCs w:val="32"/>
          <w:lang w:eastAsia="zh-CN"/>
        </w:rPr>
        <w:t>00</w:t>
      </w:r>
      <w:r>
        <w:rPr>
          <w:rFonts w:hint="eastAsia" w:ascii="Times New Roman" w:hAnsi="Times New Roman" w:eastAsia="宋体" w:cs="Times New Roman"/>
          <w:b/>
          <w:bCs/>
          <w:snapToGrid/>
          <w:kern w:val="2"/>
          <w:sz w:val="32"/>
          <w:szCs w:val="32"/>
          <w:lang w:eastAsia="zh-CN"/>
        </w:rPr>
        <w:t>1</w:t>
      </w:r>
      <w:bookmarkEnd w:id="2"/>
    </w:p>
    <w:p>
      <w:pPr>
        <w:pStyle w:val="9"/>
        <w:kinsoku/>
        <w:topLinePunct/>
        <w:spacing w:line="263" w:lineRule="auto"/>
        <w:rPr>
          <w:color w:val="auto"/>
          <w:sz w:val="32"/>
          <w:szCs w:val="32"/>
          <w:lang w:eastAsia="zh-CN"/>
        </w:rPr>
      </w:pPr>
    </w:p>
    <w:p>
      <w:pPr>
        <w:pStyle w:val="9"/>
        <w:kinsoku/>
        <w:topLinePunct/>
        <w:spacing w:line="263" w:lineRule="auto"/>
        <w:rPr>
          <w:color w:val="auto"/>
          <w:lang w:eastAsia="zh-CN"/>
        </w:rPr>
      </w:pPr>
    </w:p>
    <w:p>
      <w:pPr>
        <w:pStyle w:val="9"/>
        <w:kinsoku/>
        <w:topLinePunct/>
        <w:spacing w:line="263" w:lineRule="auto"/>
        <w:rPr>
          <w:color w:val="auto"/>
          <w:lang w:eastAsia="zh-CN"/>
        </w:rPr>
      </w:pPr>
    </w:p>
    <w:p>
      <w:pPr>
        <w:pStyle w:val="9"/>
        <w:kinsoku/>
        <w:topLinePunct/>
        <w:spacing w:line="263" w:lineRule="auto"/>
        <w:rPr>
          <w:color w:val="auto"/>
          <w:lang w:eastAsia="zh-CN"/>
        </w:rPr>
      </w:pPr>
    </w:p>
    <w:p>
      <w:pPr>
        <w:pStyle w:val="9"/>
        <w:kinsoku/>
        <w:topLinePunct/>
        <w:spacing w:line="263" w:lineRule="auto"/>
        <w:rPr>
          <w:color w:val="auto"/>
          <w:lang w:eastAsia="zh-CN"/>
        </w:rPr>
      </w:pPr>
    </w:p>
    <w:p>
      <w:pPr>
        <w:pStyle w:val="9"/>
        <w:kinsoku/>
        <w:topLinePunct/>
        <w:spacing w:line="263" w:lineRule="auto"/>
        <w:rPr>
          <w:color w:val="auto"/>
          <w:lang w:eastAsia="zh-CN"/>
        </w:rPr>
      </w:pPr>
    </w:p>
    <w:p>
      <w:pPr>
        <w:pStyle w:val="9"/>
        <w:kinsoku/>
        <w:topLinePunct/>
        <w:spacing w:line="263" w:lineRule="auto"/>
        <w:rPr>
          <w:color w:val="auto"/>
          <w:lang w:eastAsia="zh-CN"/>
        </w:rPr>
      </w:pPr>
    </w:p>
    <w:p>
      <w:pPr>
        <w:pStyle w:val="9"/>
        <w:kinsoku/>
        <w:topLinePunct/>
        <w:spacing w:line="264" w:lineRule="auto"/>
        <w:rPr>
          <w:color w:val="auto"/>
          <w:lang w:eastAsia="zh-CN"/>
        </w:rPr>
      </w:pPr>
    </w:p>
    <w:p>
      <w:pPr>
        <w:kinsoku/>
        <w:topLinePunct/>
        <w:adjustRightInd/>
        <w:snapToGrid/>
        <w:spacing w:line="720" w:lineRule="atLeast"/>
        <w:jc w:val="center"/>
        <w:textAlignment w:val="bottom"/>
        <w:rPr>
          <w:rFonts w:ascii="Times New Roman" w:hAnsi="Times New Roman" w:eastAsia="宋体" w:cs="Times New Roman"/>
          <w:b/>
          <w:snapToGrid/>
          <w:w w:val="80"/>
          <w:kern w:val="2"/>
          <w:sz w:val="72"/>
          <w:szCs w:val="72"/>
          <w:lang w:eastAsia="zh-CN"/>
        </w:rPr>
      </w:pPr>
      <w:bookmarkStart w:id="3" w:name="_Toc9022"/>
      <w:r>
        <w:rPr>
          <w:rFonts w:ascii="Times New Roman" w:hAnsi="Times New Roman" w:eastAsia="宋体" w:cs="Times New Roman"/>
          <w:b/>
          <w:snapToGrid/>
          <w:w w:val="80"/>
          <w:kern w:val="2"/>
          <w:sz w:val="72"/>
          <w:szCs w:val="72"/>
          <w:lang w:eastAsia="zh-CN"/>
        </w:rPr>
        <w:t xml:space="preserve">招 </w:t>
      </w:r>
      <w:r>
        <w:rPr>
          <w:rFonts w:hint="eastAsia" w:ascii="Times New Roman" w:hAnsi="Times New Roman" w:eastAsia="宋体" w:cs="Times New Roman"/>
          <w:b/>
          <w:snapToGrid/>
          <w:w w:val="80"/>
          <w:kern w:val="2"/>
          <w:sz w:val="72"/>
          <w:szCs w:val="72"/>
          <w:lang w:eastAsia="zh-CN"/>
        </w:rPr>
        <w:t xml:space="preserve">  </w:t>
      </w:r>
      <w:r>
        <w:rPr>
          <w:rFonts w:ascii="Times New Roman" w:hAnsi="Times New Roman" w:eastAsia="宋体" w:cs="Times New Roman"/>
          <w:b/>
          <w:snapToGrid/>
          <w:w w:val="80"/>
          <w:kern w:val="2"/>
          <w:sz w:val="72"/>
          <w:szCs w:val="72"/>
          <w:lang w:eastAsia="zh-CN"/>
        </w:rPr>
        <w:t>标</w:t>
      </w:r>
      <w:r>
        <w:rPr>
          <w:rFonts w:hint="eastAsia" w:ascii="Times New Roman" w:hAnsi="Times New Roman" w:eastAsia="宋体" w:cs="Times New Roman"/>
          <w:b/>
          <w:snapToGrid/>
          <w:w w:val="80"/>
          <w:kern w:val="2"/>
          <w:sz w:val="72"/>
          <w:szCs w:val="72"/>
          <w:lang w:eastAsia="zh-CN"/>
        </w:rPr>
        <w:t xml:space="preserve"> </w:t>
      </w:r>
      <w:r>
        <w:rPr>
          <w:rFonts w:ascii="Times New Roman" w:hAnsi="Times New Roman" w:eastAsia="宋体" w:cs="Times New Roman"/>
          <w:b/>
          <w:snapToGrid/>
          <w:w w:val="80"/>
          <w:kern w:val="2"/>
          <w:sz w:val="72"/>
          <w:szCs w:val="72"/>
          <w:lang w:eastAsia="zh-CN"/>
        </w:rPr>
        <w:t xml:space="preserve"> 文 </w:t>
      </w:r>
      <w:r>
        <w:rPr>
          <w:rFonts w:hint="eastAsia" w:ascii="Times New Roman" w:hAnsi="Times New Roman" w:eastAsia="宋体" w:cs="Times New Roman"/>
          <w:b/>
          <w:snapToGrid/>
          <w:w w:val="80"/>
          <w:kern w:val="2"/>
          <w:sz w:val="72"/>
          <w:szCs w:val="72"/>
          <w:lang w:eastAsia="zh-CN"/>
        </w:rPr>
        <w:t xml:space="preserve"> </w:t>
      </w:r>
      <w:r>
        <w:rPr>
          <w:rFonts w:ascii="Times New Roman" w:hAnsi="Times New Roman" w:eastAsia="宋体" w:cs="Times New Roman"/>
          <w:b/>
          <w:snapToGrid/>
          <w:w w:val="80"/>
          <w:kern w:val="2"/>
          <w:sz w:val="72"/>
          <w:szCs w:val="72"/>
          <w:lang w:eastAsia="zh-CN"/>
        </w:rPr>
        <w:t>件</w:t>
      </w:r>
      <w:bookmarkEnd w:id="3"/>
    </w:p>
    <w:p>
      <w:pPr>
        <w:pStyle w:val="9"/>
        <w:kinsoku/>
        <w:topLinePunct/>
        <w:spacing w:line="295" w:lineRule="auto"/>
        <w:rPr>
          <w:color w:val="auto"/>
          <w:lang w:eastAsia="zh-CN"/>
        </w:rPr>
      </w:pPr>
    </w:p>
    <w:p>
      <w:pPr>
        <w:rPr>
          <w:color w:val="auto"/>
          <w:lang w:eastAsia="zh-CN"/>
        </w:rPr>
      </w:pPr>
    </w:p>
    <w:p>
      <w:pPr>
        <w:pStyle w:val="2"/>
        <w:rPr>
          <w:lang w:eastAsia="zh-CN"/>
        </w:rPr>
      </w:pPr>
    </w:p>
    <w:p>
      <w:pPr>
        <w:pStyle w:val="9"/>
        <w:kinsoku/>
        <w:topLinePunct/>
        <w:spacing w:line="295" w:lineRule="auto"/>
        <w:rPr>
          <w:color w:val="auto"/>
          <w:lang w:eastAsia="zh-CN"/>
        </w:rPr>
      </w:pPr>
    </w:p>
    <w:p>
      <w:pPr>
        <w:pStyle w:val="9"/>
        <w:kinsoku/>
        <w:topLinePunct/>
        <w:spacing w:line="295" w:lineRule="auto"/>
        <w:rPr>
          <w:color w:val="auto"/>
          <w:lang w:eastAsia="zh-CN"/>
        </w:rPr>
      </w:pPr>
    </w:p>
    <w:p>
      <w:pPr>
        <w:pStyle w:val="9"/>
        <w:kinsoku/>
        <w:topLinePunct/>
        <w:spacing w:line="246" w:lineRule="auto"/>
        <w:rPr>
          <w:color w:val="auto"/>
          <w:lang w:eastAsia="zh-CN"/>
        </w:rPr>
      </w:pPr>
    </w:p>
    <w:p>
      <w:pPr>
        <w:pStyle w:val="9"/>
        <w:kinsoku/>
        <w:topLinePunct/>
        <w:spacing w:line="246" w:lineRule="auto"/>
        <w:rPr>
          <w:color w:val="auto"/>
          <w:lang w:eastAsia="zh-CN"/>
        </w:rPr>
      </w:pPr>
    </w:p>
    <w:p>
      <w:pPr>
        <w:pStyle w:val="9"/>
        <w:kinsoku/>
        <w:topLinePunct/>
        <w:spacing w:line="246" w:lineRule="auto"/>
        <w:rPr>
          <w:color w:val="auto"/>
          <w:lang w:eastAsia="zh-CN"/>
        </w:rPr>
      </w:pPr>
    </w:p>
    <w:p>
      <w:pPr>
        <w:pStyle w:val="9"/>
        <w:kinsoku/>
        <w:topLinePunct/>
        <w:spacing w:line="246" w:lineRule="auto"/>
        <w:rPr>
          <w:color w:val="auto"/>
          <w:lang w:eastAsia="zh-CN"/>
        </w:rPr>
      </w:pPr>
    </w:p>
    <w:p>
      <w:pPr>
        <w:pStyle w:val="9"/>
        <w:kinsoku/>
        <w:topLinePunct/>
        <w:spacing w:line="246" w:lineRule="auto"/>
        <w:rPr>
          <w:color w:val="auto"/>
          <w:lang w:eastAsia="zh-CN"/>
        </w:rPr>
      </w:pPr>
    </w:p>
    <w:p>
      <w:pPr>
        <w:pStyle w:val="9"/>
        <w:kinsoku/>
        <w:topLinePunct/>
        <w:spacing w:line="246" w:lineRule="auto"/>
        <w:rPr>
          <w:color w:val="auto"/>
          <w:lang w:eastAsia="zh-CN"/>
        </w:rPr>
      </w:pPr>
    </w:p>
    <w:p>
      <w:pPr>
        <w:pStyle w:val="9"/>
        <w:kinsoku/>
        <w:topLinePunct/>
        <w:spacing w:line="246" w:lineRule="auto"/>
        <w:rPr>
          <w:color w:val="auto"/>
          <w:lang w:eastAsia="zh-CN"/>
        </w:rPr>
      </w:pPr>
    </w:p>
    <w:p>
      <w:pPr>
        <w:pStyle w:val="9"/>
        <w:kinsoku/>
        <w:topLinePunct/>
        <w:spacing w:line="246" w:lineRule="auto"/>
        <w:rPr>
          <w:color w:val="auto"/>
          <w:lang w:eastAsia="zh-CN"/>
        </w:rPr>
      </w:pPr>
    </w:p>
    <w:p>
      <w:pPr>
        <w:pStyle w:val="9"/>
        <w:kinsoku/>
        <w:topLinePunct/>
        <w:spacing w:line="246" w:lineRule="auto"/>
        <w:rPr>
          <w:color w:val="auto"/>
          <w:lang w:eastAsia="zh-CN"/>
        </w:rPr>
      </w:pPr>
    </w:p>
    <w:p>
      <w:pPr>
        <w:kinsoku/>
        <w:topLinePunct/>
        <w:spacing w:before="101" w:line="225" w:lineRule="auto"/>
        <w:ind w:left="1256"/>
        <w:rPr>
          <w:rFonts w:ascii="宋体" w:hAnsi="宋体" w:eastAsia="宋体" w:cs="宋体"/>
          <w:color w:val="auto"/>
          <w:spacing w:val="32"/>
          <w:sz w:val="31"/>
          <w:szCs w:val="31"/>
          <w:lang w:eastAsia="zh-CN"/>
          <w14:textOutline w14:w="5791" w14:cap="sq" w14:cmpd="sng" w14:algn="ctr">
            <w14:solidFill>
              <w14:srgbClr w14:val="000000"/>
            </w14:solidFill>
            <w14:prstDash w14:val="solid"/>
            <w14:bevel/>
          </w14:textOutline>
        </w:rPr>
      </w:pPr>
    </w:p>
    <w:p>
      <w:pPr>
        <w:kinsoku/>
        <w:topLinePunct/>
        <w:spacing w:before="60" w:line="360" w:lineRule="auto"/>
        <w:jc w:val="center"/>
        <w:textAlignment w:val="bottom"/>
        <w:outlineLvl w:val="0"/>
        <w:rPr>
          <w:sz w:val="30"/>
          <w:szCs w:val="30"/>
          <w:lang w:eastAsia="zh-CN"/>
        </w:rPr>
      </w:pPr>
      <w:bookmarkStart w:id="4" w:name="_Toc10500"/>
      <w:r>
        <w:rPr>
          <w:sz w:val="30"/>
          <w:szCs w:val="30"/>
          <w:lang w:eastAsia="zh-CN"/>
        </w:rPr>
        <w:t>招标人：四川省交通勘察设计研究院有限公司</w:t>
      </w:r>
      <w:bookmarkEnd w:id="4"/>
    </w:p>
    <w:p>
      <w:pPr>
        <w:kinsoku/>
        <w:topLinePunct/>
        <w:jc w:val="center"/>
        <w:rPr>
          <w:sz w:val="30"/>
          <w:szCs w:val="30"/>
        </w:rPr>
      </w:pPr>
      <w:r>
        <w:rPr>
          <w:sz w:val="30"/>
          <w:szCs w:val="30"/>
          <w:u w:val="single"/>
        </w:rPr>
        <w:t>二〇二</w:t>
      </w:r>
      <w:r>
        <w:rPr>
          <w:rFonts w:hint="eastAsia" w:eastAsia="宋体"/>
          <w:sz w:val="30"/>
          <w:szCs w:val="30"/>
          <w:u w:val="single"/>
          <w:lang w:eastAsia="zh-CN"/>
        </w:rPr>
        <w:t>四</w:t>
      </w:r>
      <w:r>
        <w:rPr>
          <w:sz w:val="30"/>
          <w:szCs w:val="30"/>
        </w:rPr>
        <w:t>年</w:t>
      </w:r>
      <w:r>
        <w:rPr>
          <w:rFonts w:hint="eastAsia"/>
          <w:sz w:val="30"/>
          <w:szCs w:val="30"/>
          <w:u w:val="single"/>
          <w:lang w:val="en-US" w:eastAsia="zh-CN"/>
        </w:rPr>
        <w:t>六</w:t>
      </w:r>
      <w:r>
        <w:rPr>
          <w:sz w:val="30"/>
          <w:szCs w:val="30"/>
        </w:rPr>
        <w:t>月</w:t>
      </w:r>
    </w:p>
    <w:p>
      <w:pPr>
        <w:kinsoku/>
        <w:topLinePunct/>
        <w:spacing w:line="225" w:lineRule="auto"/>
        <w:rPr>
          <w:rFonts w:ascii="宋体" w:hAnsi="宋体" w:eastAsia="宋体" w:cs="宋体"/>
          <w:color w:val="auto"/>
          <w:sz w:val="31"/>
          <w:szCs w:val="31"/>
        </w:rPr>
        <w:sectPr>
          <w:headerReference r:id="rId3" w:type="default"/>
          <w:footerReference r:id="rId4" w:type="default"/>
          <w:pgSz w:w="11905" w:h="16838"/>
          <w:pgMar w:top="1440" w:right="1797" w:bottom="1440" w:left="1984" w:header="850" w:footer="992" w:gutter="0"/>
          <w:cols w:space="0" w:num="1"/>
        </w:sectPr>
      </w:pPr>
    </w:p>
    <w:p>
      <w:pPr>
        <w:jc w:val="center"/>
        <w:rPr>
          <w:rFonts w:ascii="仿宋_GB2312" w:hAnsi="仿宋_GB2312" w:eastAsia="仿宋_GB2312" w:cs="仿宋_GB2312"/>
          <w:sz w:val="22"/>
          <w:szCs w:val="22"/>
        </w:rPr>
      </w:pPr>
      <w:r>
        <w:rPr>
          <w:rFonts w:hint="eastAsia" w:ascii="仿宋_GB2312" w:hAnsi="仿宋_GB2312" w:eastAsia="仿宋_GB2312" w:cs="仿宋_GB2312"/>
          <w:sz w:val="28"/>
          <w:szCs w:val="28"/>
        </w:rPr>
        <w:t>目</w:t>
      </w:r>
      <w:r>
        <w:rPr>
          <w:rFonts w:hint="eastAsia" w:ascii="仿宋_GB2312" w:hAnsi="仿宋_GB2312" w:eastAsia="仿宋_GB2312" w:cs="仿宋_GB2312"/>
          <w:sz w:val="28"/>
          <w:szCs w:val="28"/>
          <w:lang w:eastAsia="zh-CN"/>
        </w:rPr>
        <w:t xml:space="preserve">  </w:t>
      </w:r>
      <w:r>
        <w:rPr>
          <w:rFonts w:hint="eastAsia" w:ascii="仿宋_GB2312" w:hAnsi="仿宋_GB2312" w:eastAsia="仿宋_GB2312" w:cs="仿宋_GB2312"/>
          <w:sz w:val="28"/>
          <w:szCs w:val="28"/>
        </w:rPr>
        <w:t>录</w:t>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TOC \o "1-2" \h \u </w:instrText>
      </w:r>
      <w:r>
        <w:rPr>
          <w:rFonts w:hint="eastAsia" w:ascii="仿宋_GB2312" w:hAnsi="仿宋_GB2312" w:eastAsia="仿宋_GB2312" w:cs="仿宋_GB2312"/>
          <w:sz w:val="22"/>
          <w:szCs w:val="22"/>
        </w:rPr>
        <w:fldChar w:fldCharType="separate"/>
      </w:r>
    </w:p>
    <w:p>
      <w:pPr>
        <w:pStyle w:val="13"/>
        <w:tabs>
          <w:tab w:val="right" w:leader="dot" w:pos="8124"/>
        </w:tabs>
        <w:rPr>
          <w:rFonts w:ascii="仿宋_GB2312" w:hAnsi="仿宋_GB2312" w:eastAsia="仿宋_GB2312" w:cs="仿宋_GB2312"/>
          <w:sz w:val="22"/>
          <w:szCs w:val="22"/>
        </w:rPr>
      </w:pPr>
      <w:r>
        <w:fldChar w:fldCharType="begin"/>
      </w:r>
      <w:r>
        <w:instrText xml:space="preserve"> HYPERLINK \l "_Toc26921" </w:instrText>
      </w:r>
      <w:r>
        <w:fldChar w:fldCharType="separate"/>
      </w:r>
      <w:r>
        <w:rPr>
          <w:rFonts w:hint="eastAsia" w:ascii="仿宋_GB2312" w:hAnsi="仿宋_GB2312" w:eastAsia="仿宋_GB2312" w:cs="仿宋_GB2312"/>
          <w:b/>
          <w:bCs/>
          <w:snapToGrid/>
          <w:sz w:val="22"/>
          <w:lang w:eastAsia="zh-CN"/>
        </w:rPr>
        <w:t>第一章    招标公告</w:t>
      </w:r>
      <w:r>
        <w:rPr>
          <w:rFonts w:hint="eastAsia" w:ascii="仿宋_GB2312" w:hAnsi="仿宋_GB2312" w:eastAsia="仿宋_GB2312" w:cs="仿宋_GB2312"/>
          <w:b/>
          <w:bCs/>
          <w:sz w:val="22"/>
          <w:szCs w:val="22"/>
        </w:rPr>
        <w:tab/>
      </w:r>
      <w:r>
        <w:rPr>
          <w:rFonts w:hint="eastAsia" w:ascii="仿宋_GB2312" w:hAnsi="仿宋_GB2312" w:eastAsia="仿宋_GB2312" w:cs="仿宋_GB2312"/>
          <w:b/>
          <w:bCs/>
          <w:sz w:val="22"/>
          <w:szCs w:val="22"/>
        </w:rPr>
        <w:fldChar w:fldCharType="begin"/>
      </w:r>
      <w:r>
        <w:rPr>
          <w:rFonts w:hint="eastAsia" w:ascii="仿宋_GB2312" w:hAnsi="仿宋_GB2312" w:eastAsia="仿宋_GB2312" w:cs="仿宋_GB2312"/>
          <w:b/>
          <w:bCs/>
          <w:sz w:val="22"/>
          <w:szCs w:val="22"/>
        </w:rPr>
        <w:instrText xml:space="preserve"> PAGEREF _Toc26921 \h </w:instrText>
      </w:r>
      <w:r>
        <w:rPr>
          <w:rFonts w:hint="eastAsia" w:ascii="仿宋_GB2312" w:hAnsi="仿宋_GB2312" w:eastAsia="仿宋_GB2312" w:cs="仿宋_GB2312"/>
          <w:b/>
          <w:bCs/>
          <w:sz w:val="22"/>
          <w:szCs w:val="22"/>
        </w:rPr>
        <w:fldChar w:fldCharType="separate"/>
      </w:r>
      <w:r>
        <w:rPr>
          <w:rFonts w:hint="eastAsia" w:ascii="仿宋_GB2312" w:hAnsi="仿宋_GB2312" w:eastAsia="仿宋_GB2312" w:cs="仿宋_GB2312"/>
          <w:b/>
          <w:bCs/>
          <w:sz w:val="22"/>
          <w:szCs w:val="22"/>
        </w:rPr>
        <w:t>1</w:t>
      </w:r>
      <w:r>
        <w:rPr>
          <w:rFonts w:hint="eastAsia" w:ascii="仿宋_GB2312" w:hAnsi="仿宋_GB2312" w:eastAsia="仿宋_GB2312" w:cs="仿宋_GB2312"/>
          <w:b/>
          <w:bCs/>
          <w:sz w:val="22"/>
          <w:szCs w:val="22"/>
        </w:rPr>
        <w:fldChar w:fldCharType="end"/>
      </w:r>
      <w:r>
        <w:rPr>
          <w:rFonts w:hint="eastAsia" w:ascii="仿宋_GB2312" w:hAnsi="仿宋_GB2312" w:eastAsia="仿宋_GB2312" w:cs="仿宋_GB2312"/>
          <w:b/>
          <w:bCs/>
          <w:sz w:val="22"/>
          <w:szCs w:val="22"/>
        </w:rPr>
        <w:fldChar w:fldCharType="end"/>
      </w:r>
    </w:p>
    <w:p>
      <w:pPr>
        <w:pStyle w:val="15"/>
        <w:tabs>
          <w:tab w:val="right" w:leader="dot" w:pos="8124"/>
        </w:tabs>
        <w:rPr>
          <w:rFonts w:ascii="仿宋_GB2312" w:hAnsi="仿宋_GB2312" w:eastAsia="仿宋_GB2312" w:cs="仿宋_GB2312"/>
          <w:sz w:val="22"/>
          <w:szCs w:val="22"/>
        </w:rPr>
      </w:pPr>
      <w:r>
        <w:fldChar w:fldCharType="begin"/>
      </w:r>
      <w:r>
        <w:instrText xml:space="preserve"> HYPERLINK \l "_Toc18346" </w:instrText>
      </w:r>
      <w:r>
        <w:fldChar w:fldCharType="separate"/>
      </w:r>
      <w:r>
        <w:rPr>
          <w:rFonts w:hint="eastAsia" w:ascii="仿宋_GB2312" w:hAnsi="仿宋_GB2312" w:eastAsia="仿宋_GB2312" w:cs="仿宋_GB2312"/>
          <w:snapToGrid/>
          <w:kern w:val="2"/>
          <w:sz w:val="22"/>
          <w:szCs w:val="32"/>
          <w:lang w:eastAsia="zh-CN"/>
        </w:rPr>
        <w:t>1.招标条件</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_Toc18346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5"/>
        <w:tabs>
          <w:tab w:val="right" w:leader="dot" w:pos="8124"/>
        </w:tabs>
        <w:rPr>
          <w:rFonts w:ascii="仿宋_GB2312" w:hAnsi="仿宋_GB2312" w:eastAsia="仿宋_GB2312" w:cs="仿宋_GB2312"/>
          <w:sz w:val="22"/>
          <w:szCs w:val="22"/>
        </w:rPr>
      </w:pPr>
      <w:r>
        <w:fldChar w:fldCharType="begin"/>
      </w:r>
      <w:r>
        <w:instrText xml:space="preserve"> HYPERLINK \l "_Toc6668" </w:instrText>
      </w:r>
      <w:r>
        <w:fldChar w:fldCharType="separate"/>
      </w:r>
      <w:r>
        <w:rPr>
          <w:rFonts w:hint="eastAsia" w:ascii="仿宋_GB2312" w:hAnsi="仿宋_GB2312" w:eastAsia="仿宋_GB2312" w:cs="仿宋_GB2312"/>
          <w:sz w:val="22"/>
          <w:szCs w:val="22"/>
          <w:lang w:eastAsia="zh-CN"/>
        </w:rPr>
        <w:t>2. 项目概况与招标范围</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_Toc6668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5"/>
        <w:tabs>
          <w:tab w:val="right" w:leader="dot" w:pos="8124"/>
        </w:tabs>
        <w:rPr>
          <w:rFonts w:ascii="仿宋_GB2312" w:hAnsi="仿宋_GB2312" w:eastAsia="仿宋_GB2312" w:cs="仿宋_GB2312"/>
          <w:sz w:val="22"/>
          <w:szCs w:val="22"/>
        </w:rPr>
      </w:pPr>
      <w:r>
        <w:fldChar w:fldCharType="begin"/>
      </w:r>
      <w:r>
        <w:instrText xml:space="preserve"> HYPERLINK \l "_Toc22251" </w:instrText>
      </w:r>
      <w:r>
        <w:fldChar w:fldCharType="separate"/>
      </w:r>
      <w:r>
        <w:rPr>
          <w:rFonts w:hint="eastAsia" w:ascii="仿宋_GB2312" w:hAnsi="仿宋_GB2312" w:eastAsia="仿宋_GB2312" w:cs="仿宋_GB2312"/>
          <w:sz w:val="22"/>
          <w:szCs w:val="22"/>
          <w:lang w:eastAsia="zh-CN"/>
        </w:rPr>
        <w:t>3. 投标人资格要求</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_Toc22251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5"/>
        <w:tabs>
          <w:tab w:val="right" w:leader="dot" w:pos="8124"/>
        </w:tabs>
        <w:rPr>
          <w:rFonts w:ascii="仿宋_GB2312" w:hAnsi="仿宋_GB2312" w:eastAsia="仿宋_GB2312" w:cs="仿宋_GB2312"/>
          <w:sz w:val="22"/>
          <w:szCs w:val="22"/>
        </w:rPr>
      </w:pPr>
      <w:r>
        <w:fldChar w:fldCharType="begin"/>
      </w:r>
      <w:r>
        <w:instrText xml:space="preserve"> HYPERLINK \l "_Toc2540" </w:instrText>
      </w:r>
      <w:r>
        <w:fldChar w:fldCharType="separate"/>
      </w:r>
      <w:r>
        <w:rPr>
          <w:rFonts w:hint="eastAsia" w:ascii="仿宋_GB2312" w:hAnsi="仿宋_GB2312" w:eastAsia="仿宋_GB2312" w:cs="仿宋_GB2312"/>
          <w:sz w:val="22"/>
          <w:szCs w:val="22"/>
          <w:lang w:eastAsia="zh-CN"/>
        </w:rPr>
        <w:t>4. 招标文件的获取</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_Toc2540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3</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5"/>
        <w:tabs>
          <w:tab w:val="right" w:leader="dot" w:pos="8124"/>
        </w:tabs>
        <w:rPr>
          <w:rFonts w:ascii="仿宋_GB2312" w:hAnsi="仿宋_GB2312" w:eastAsia="仿宋_GB2312" w:cs="仿宋_GB2312"/>
          <w:sz w:val="22"/>
          <w:szCs w:val="22"/>
        </w:rPr>
      </w:pPr>
      <w:r>
        <w:fldChar w:fldCharType="begin"/>
      </w:r>
      <w:r>
        <w:instrText xml:space="preserve"> HYPERLINK \l "_Toc25341" </w:instrText>
      </w:r>
      <w:r>
        <w:fldChar w:fldCharType="separate"/>
      </w:r>
      <w:r>
        <w:rPr>
          <w:rFonts w:hint="eastAsia" w:ascii="仿宋_GB2312" w:hAnsi="仿宋_GB2312" w:eastAsia="仿宋_GB2312" w:cs="仿宋_GB2312"/>
          <w:sz w:val="22"/>
          <w:szCs w:val="22"/>
          <w:lang w:eastAsia="zh-CN"/>
        </w:rPr>
        <w:t>5. 投标文件的递交</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_Toc25341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3</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5"/>
        <w:tabs>
          <w:tab w:val="right" w:leader="dot" w:pos="8124"/>
        </w:tabs>
        <w:rPr>
          <w:rFonts w:ascii="仿宋_GB2312" w:hAnsi="仿宋_GB2312" w:eastAsia="仿宋_GB2312" w:cs="仿宋_GB2312"/>
          <w:sz w:val="22"/>
          <w:szCs w:val="22"/>
        </w:rPr>
      </w:pPr>
      <w:r>
        <w:fldChar w:fldCharType="begin"/>
      </w:r>
      <w:r>
        <w:instrText xml:space="preserve"> HYPERLINK \l "_Toc13503" </w:instrText>
      </w:r>
      <w:r>
        <w:fldChar w:fldCharType="separate"/>
      </w:r>
      <w:r>
        <w:rPr>
          <w:rFonts w:hint="eastAsia" w:ascii="仿宋_GB2312" w:hAnsi="仿宋_GB2312" w:eastAsia="仿宋_GB2312" w:cs="仿宋_GB2312"/>
          <w:sz w:val="22"/>
          <w:szCs w:val="22"/>
          <w:lang w:eastAsia="zh-CN"/>
        </w:rPr>
        <w:t>6. 发布公告的媒介</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_Toc13503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5"/>
        <w:tabs>
          <w:tab w:val="right" w:leader="dot" w:pos="8124"/>
        </w:tabs>
        <w:rPr>
          <w:rFonts w:ascii="仿宋_GB2312" w:hAnsi="仿宋_GB2312" w:eastAsia="仿宋_GB2312" w:cs="仿宋_GB2312"/>
          <w:sz w:val="22"/>
          <w:szCs w:val="22"/>
        </w:rPr>
      </w:pPr>
      <w:r>
        <w:fldChar w:fldCharType="begin"/>
      </w:r>
      <w:r>
        <w:instrText xml:space="preserve"> HYPERLINK \l "_Toc20229" </w:instrText>
      </w:r>
      <w:r>
        <w:fldChar w:fldCharType="separate"/>
      </w:r>
      <w:r>
        <w:rPr>
          <w:rFonts w:hint="eastAsia" w:ascii="仿宋_GB2312" w:hAnsi="仿宋_GB2312" w:eastAsia="仿宋_GB2312" w:cs="仿宋_GB2312"/>
          <w:sz w:val="22"/>
          <w:szCs w:val="22"/>
          <w:lang w:eastAsia="zh-CN"/>
        </w:rPr>
        <w:t>7. 联系方式</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_Toc20229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3"/>
        <w:tabs>
          <w:tab w:val="right" w:leader="dot" w:pos="8124"/>
        </w:tabs>
        <w:rPr>
          <w:rFonts w:ascii="仿宋_GB2312" w:hAnsi="仿宋_GB2312" w:eastAsia="仿宋_GB2312" w:cs="仿宋_GB2312"/>
          <w:b/>
          <w:bCs/>
          <w:sz w:val="22"/>
          <w:szCs w:val="22"/>
        </w:rPr>
      </w:pPr>
      <w:r>
        <w:fldChar w:fldCharType="begin"/>
      </w:r>
      <w:r>
        <w:instrText xml:space="preserve"> HYPERLINK \l "_Toc7744" </w:instrText>
      </w:r>
      <w:r>
        <w:fldChar w:fldCharType="separate"/>
      </w:r>
      <w:r>
        <w:rPr>
          <w:rFonts w:hint="eastAsia" w:ascii="仿宋_GB2312" w:hAnsi="仿宋_GB2312" w:eastAsia="仿宋_GB2312" w:cs="仿宋_GB2312"/>
          <w:b/>
          <w:bCs/>
          <w:snapToGrid/>
          <w:sz w:val="22"/>
          <w:lang w:eastAsia="zh-CN"/>
        </w:rPr>
        <w:t>第二章  投标人须知</w:t>
      </w:r>
      <w:r>
        <w:rPr>
          <w:rFonts w:hint="eastAsia" w:ascii="仿宋_GB2312" w:hAnsi="仿宋_GB2312" w:eastAsia="仿宋_GB2312" w:cs="仿宋_GB2312"/>
          <w:b/>
          <w:bCs/>
          <w:sz w:val="22"/>
          <w:szCs w:val="22"/>
        </w:rPr>
        <w:tab/>
      </w:r>
      <w:r>
        <w:rPr>
          <w:rFonts w:hint="eastAsia" w:ascii="仿宋_GB2312" w:hAnsi="仿宋_GB2312" w:eastAsia="仿宋_GB2312" w:cs="仿宋_GB2312"/>
          <w:b/>
          <w:bCs/>
          <w:sz w:val="22"/>
          <w:szCs w:val="22"/>
        </w:rPr>
        <w:fldChar w:fldCharType="begin"/>
      </w:r>
      <w:r>
        <w:rPr>
          <w:rFonts w:hint="eastAsia" w:ascii="仿宋_GB2312" w:hAnsi="仿宋_GB2312" w:eastAsia="仿宋_GB2312" w:cs="仿宋_GB2312"/>
          <w:b/>
          <w:bCs/>
          <w:sz w:val="22"/>
          <w:szCs w:val="22"/>
        </w:rPr>
        <w:instrText xml:space="preserve"> PAGEREF _Toc7744 \h </w:instrText>
      </w:r>
      <w:r>
        <w:rPr>
          <w:rFonts w:hint="eastAsia" w:ascii="仿宋_GB2312" w:hAnsi="仿宋_GB2312" w:eastAsia="仿宋_GB2312" w:cs="仿宋_GB2312"/>
          <w:b/>
          <w:bCs/>
          <w:sz w:val="22"/>
          <w:szCs w:val="22"/>
        </w:rPr>
        <w:fldChar w:fldCharType="separate"/>
      </w:r>
      <w:r>
        <w:rPr>
          <w:rFonts w:hint="eastAsia" w:ascii="仿宋_GB2312" w:hAnsi="仿宋_GB2312" w:eastAsia="仿宋_GB2312" w:cs="仿宋_GB2312"/>
          <w:b/>
          <w:bCs/>
          <w:sz w:val="22"/>
          <w:szCs w:val="22"/>
        </w:rPr>
        <w:t>5</w:t>
      </w:r>
      <w:r>
        <w:rPr>
          <w:rFonts w:hint="eastAsia" w:ascii="仿宋_GB2312" w:hAnsi="仿宋_GB2312" w:eastAsia="仿宋_GB2312" w:cs="仿宋_GB2312"/>
          <w:b/>
          <w:bCs/>
          <w:sz w:val="22"/>
          <w:szCs w:val="22"/>
        </w:rPr>
        <w:fldChar w:fldCharType="end"/>
      </w:r>
      <w:r>
        <w:rPr>
          <w:rFonts w:hint="eastAsia" w:ascii="仿宋_GB2312" w:hAnsi="仿宋_GB2312" w:eastAsia="仿宋_GB2312" w:cs="仿宋_GB2312"/>
          <w:b/>
          <w:bCs/>
          <w:sz w:val="22"/>
          <w:szCs w:val="22"/>
        </w:rPr>
        <w:fldChar w:fldCharType="end"/>
      </w:r>
    </w:p>
    <w:p>
      <w:pPr>
        <w:pStyle w:val="15"/>
        <w:tabs>
          <w:tab w:val="right" w:leader="dot" w:pos="8124"/>
        </w:tabs>
        <w:rPr>
          <w:rFonts w:ascii="仿宋_GB2312" w:hAnsi="仿宋_GB2312" w:eastAsia="仿宋_GB2312" w:cs="仿宋_GB2312"/>
          <w:sz w:val="22"/>
          <w:szCs w:val="22"/>
        </w:rPr>
      </w:pPr>
      <w:r>
        <w:fldChar w:fldCharType="begin"/>
      </w:r>
      <w:r>
        <w:instrText xml:space="preserve"> HYPERLINK \l "_Toc12375" </w:instrText>
      </w:r>
      <w:r>
        <w:fldChar w:fldCharType="separate"/>
      </w:r>
      <w:r>
        <w:rPr>
          <w:rFonts w:hint="eastAsia" w:ascii="仿宋_GB2312" w:hAnsi="仿宋_GB2312" w:eastAsia="仿宋_GB2312" w:cs="仿宋_GB2312"/>
          <w:snapToGrid/>
          <w:kern w:val="2"/>
          <w:sz w:val="22"/>
          <w:szCs w:val="32"/>
          <w:lang w:eastAsia="zh-CN"/>
        </w:rPr>
        <w:t>投标须知前附表</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_Toc12375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5</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5"/>
        <w:tabs>
          <w:tab w:val="right" w:leader="dot" w:pos="8124"/>
        </w:tabs>
        <w:rPr>
          <w:rFonts w:ascii="仿宋_GB2312" w:hAnsi="仿宋_GB2312" w:eastAsia="仿宋_GB2312" w:cs="仿宋_GB2312"/>
          <w:sz w:val="22"/>
          <w:szCs w:val="22"/>
        </w:rPr>
      </w:pPr>
      <w:r>
        <w:fldChar w:fldCharType="begin"/>
      </w:r>
      <w:r>
        <w:instrText xml:space="preserve"> HYPERLINK \l "_Toc11503" </w:instrText>
      </w:r>
      <w:r>
        <w:fldChar w:fldCharType="separate"/>
      </w:r>
      <w:r>
        <w:rPr>
          <w:rFonts w:hint="eastAsia" w:ascii="仿宋_GB2312" w:hAnsi="仿宋_GB2312" w:eastAsia="仿宋_GB2312" w:cs="仿宋_GB2312"/>
          <w:snapToGrid/>
          <w:kern w:val="2"/>
          <w:sz w:val="22"/>
          <w:szCs w:val="32"/>
          <w:lang w:eastAsia="zh-CN"/>
        </w:rPr>
        <w:t>1. 总则</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_Toc11503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13</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5"/>
        <w:tabs>
          <w:tab w:val="right" w:leader="dot" w:pos="8124"/>
        </w:tabs>
        <w:rPr>
          <w:rFonts w:ascii="仿宋_GB2312" w:hAnsi="仿宋_GB2312" w:eastAsia="仿宋_GB2312" w:cs="仿宋_GB2312"/>
          <w:sz w:val="22"/>
          <w:szCs w:val="22"/>
        </w:rPr>
      </w:pPr>
      <w:r>
        <w:fldChar w:fldCharType="begin"/>
      </w:r>
      <w:r>
        <w:instrText xml:space="preserve"> HYPERLINK \l "_Toc18435" </w:instrText>
      </w:r>
      <w:r>
        <w:fldChar w:fldCharType="separate"/>
      </w:r>
      <w:r>
        <w:rPr>
          <w:rFonts w:hint="eastAsia" w:ascii="仿宋_GB2312" w:hAnsi="仿宋_GB2312" w:eastAsia="仿宋_GB2312" w:cs="仿宋_GB2312"/>
          <w:snapToGrid/>
          <w:kern w:val="2"/>
          <w:sz w:val="22"/>
          <w:szCs w:val="32"/>
          <w:lang w:eastAsia="zh-CN"/>
        </w:rPr>
        <w:t>2. 招标文件</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_Toc18435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16</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5"/>
        <w:tabs>
          <w:tab w:val="right" w:leader="dot" w:pos="8124"/>
        </w:tabs>
        <w:rPr>
          <w:rFonts w:ascii="仿宋_GB2312" w:hAnsi="仿宋_GB2312" w:eastAsia="仿宋_GB2312" w:cs="仿宋_GB2312"/>
          <w:sz w:val="22"/>
          <w:szCs w:val="22"/>
        </w:rPr>
      </w:pPr>
      <w:r>
        <w:fldChar w:fldCharType="begin"/>
      </w:r>
      <w:r>
        <w:instrText xml:space="preserve"> HYPERLINK \l "_Toc2015" </w:instrText>
      </w:r>
      <w:r>
        <w:fldChar w:fldCharType="separate"/>
      </w:r>
      <w:r>
        <w:rPr>
          <w:rFonts w:hint="eastAsia" w:ascii="仿宋_GB2312" w:hAnsi="仿宋_GB2312" w:eastAsia="仿宋_GB2312" w:cs="仿宋_GB2312"/>
          <w:snapToGrid/>
          <w:kern w:val="2"/>
          <w:sz w:val="22"/>
          <w:szCs w:val="32"/>
          <w:lang w:eastAsia="zh-CN"/>
        </w:rPr>
        <w:t>3. 投标文件</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_Toc2015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17</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5"/>
        <w:tabs>
          <w:tab w:val="right" w:leader="dot" w:pos="8124"/>
        </w:tabs>
        <w:rPr>
          <w:rFonts w:ascii="仿宋_GB2312" w:hAnsi="仿宋_GB2312" w:eastAsia="仿宋_GB2312" w:cs="仿宋_GB2312"/>
          <w:sz w:val="22"/>
          <w:szCs w:val="22"/>
        </w:rPr>
      </w:pPr>
      <w:r>
        <w:fldChar w:fldCharType="begin"/>
      </w:r>
      <w:r>
        <w:instrText xml:space="preserve"> HYPERLINK \l "_Toc2545" </w:instrText>
      </w:r>
      <w:r>
        <w:fldChar w:fldCharType="separate"/>
      </w:r>
      <w:r>
        <w:rPr>
          <w:rFonts w:hint="eastAsia" w:ascii="仿宋_GB2312" w:hAnsi="仿宋_GB2312" w:eastAsia="仿宋_GB2312" w:cs="仿宋_GB2312"/>
          <w:snapToGrid/>
          <w:kern w:val="2"/>
          <w:sz w:val="22"/>
          <w:szCs w:val="32"/>
          <w:lang w:eastAsia="zh-CN"/>
        </w:rPr>
        <w:t>4. 投标</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_Toc2545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20</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5"/>
        <w:tabs>
          <w:tab w:val="right" w:leader="dot" w:pos="8124"/>
        </w:tabs>
        <w:rPr>
          <w:rFonts w:ascii="仿宋_GB2312" w:hAnsi="仿宋_GB2312" w:eastAsia="仿宋_GB2312" w:cs="仿宋_GB2312"/>
          <w:sz w:val="22"/>
          <w:szCs w:val="22"/>
        </w:rPr>
      </w:pPr>
      <w:r>
        <w:fldChar w:fldCharType="begin"/>
      </w:r>
      <w:r>
        <w:instrText xml:space="preserve"> HYPERLINK \l "_Toc8184" </w:instrText>
      </w:r>
      <w:r>
        <w:fldChar w:fldCharType="separate"/>
      </w:r>
      <w:r>
        <w:rPr>
          <w:rFonts w:hint="eastAsia" w:ascii="仿宋_GB2312" w:hAnsi="仿宋_GB2312" w:eastAsia="仿宋_GB2312" w:cs="仿宋_GB2312"/>
          <w:snapToGrid/>
          <w:kern w:val="2"/>
          <w:sz w:val="22"/>
          <w:szCs w:val="32"/>
          <w:lang w:eastAsia="zh-CN"/>
        </w:rPr>
        <w:t>5. 开标</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_Toc8184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21</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5"/>
        <w:tabs>
          <w:tab w:val="right" w:leader="dot" w:pos="8124"/>
        </w:tabs>
        <w:rPr>
          <w:rFonts w:ascii="仿宋_GB2312" w:hAnsi="仿宋_GB2312" w:eastAsia="仿宋_GB2312" w:cs="仿宋_GB2312"/>
          <w:sz w:val="22"/>
          <w:szCs w:val="22"/>
        </w:rPr>
      </w:pPr>
      <w:r>
        <w:fldChar w:fldCharType="begin"/>
      </w:r>
      <w:r>
        <w:instrText xml:space="preserve"> HYPERLINK \l "_Toc9630" </w:instrText>
      </w:r>
      <w:r>
        <w:fldChar w:fldCharType="separate"/>
      </w:r>
      <w:r>
        <w:rPr>
          <w:rFonts w:hint="eastAsia" w:ascii="仿宋_GB2312" w:hAnsi="仿宋_GB2312" w:eastAsia="仿宋_GB2312" w:cs="仿宋_GB2312"/>
          <w:snapToGrid/>
          <w:kern w:val="2"/>
          <w:sz w:val="22"/>
          <w:szCs w:val="32"/>
          <w:lang w:eastAsia="zh-CN"/>
        </w:rPr>
        <w:t>6. 评标</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_Toc9630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22</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5"/>
        <w:tabs>
          <w:tab w:val="right" w:leader="dot" w:pos="8124"/>
        </w:tabs>
        <w:rPr>
          <w:rFonts w:ascii="仿宋_GB2312" w:hAnsi="仿宋_GB2312" w:eastAsia="仿宋_GB2312" w:cs="仿宋_GB2312"/>
          <w:sz w:val="22"/>
          <w:szCs w:val="22"/>
        </w:rPr>
      </w:pPr>
      <w:r>
        <w:fldChar w:fldCharType="begin"/>
      </w:r>
      <w:r>
        <w:instrText xml:space="preserve"> HYPERLINK \l "_Toc10283" </w:instrText>
      </w:r>
      <w:r>
        <w:fldChar w:fldCharType="separate"/>
      </w:r>
      <w:r>
        <w:rPr>
          <w:rFonts w:hint="eastAsia" w:ascii="仿宋_GB2312" w:hAnsi="仿宋_GB2312" w:eastAsia="仿宋_GB2312" w:cs="仿宋_GB2312"/>
          <w:snapToGrid/>
          <w:kern w:val="2"/>
          <w:sz w:val="22"/>
          <w:szCs w:val="32"/>
          <w:lang w:eastAsia="zh-CN"/>
        </w:rPr>
        <w:t>7. 合同授予</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_Toc10283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23</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5"/>
        <w:tabs>
          <w:tab w:val="right" w:leader="dot" w:pos="8124"/>
        </w:tabs>
        <w:rPr>
          <w:rFonts w:ascii="仿宋_GB2312" w:hAnsi="仿宋_GB2312" w:eastAsia="仿宋_GB2312" w:cs="仿宋_GB2312"/>
          <w:sz w:val="22"/>
          <w:szCs w:val="22"/>
        </w:rPr>
      </w:pPr>
      <w:r>
        <w:fldChar w:fldCharType="begin"/>
      </w:r>
      <w:r>
        <w:instrText xml:space="preserve"> HYPERLINK \l "_Toc7279" </w:instrText>
      </w:r>
      <w:r>
        <w:fldChar w:fldCharType="separate"/>
      </w:r>
      <w:r>
        <w:rPr>
          <w:rFonts w:hint="eastAsia" w:ascii="仿宋_GB2312" w:hAnsi="仿宋_GB2312" w:eastAsia="仿宋_GB2312" w:cs="仿宋_GB2312"/>
          <w:snapToGrid/>
          <w:kern w:val="2"/>
          <w:sz w:val="22"/>
          <w:szCs w:val="32"/>
          <w:lang w:eastAsia="zh-CN"/>
        </w:rPr>
        <w:t>8. 纪律和监督</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_Toc7279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24</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5"/>
        <w:tabs>
          <w:tab w:val="right" w:leader="dot" w:pos="8124"/>
        </w:tabs>
        <w:rPr>
          <w:rFonts w:ascii="仿宋_GB2312" w:hAnsi="仿宋_GB2312" w:eastAsia="仿宋_GB2312" w:cs="仿宋_GB2312"/>
          <w:sz w:val="22"/>
          <w:szCs w:val="22"/>
        </w:rPr>
      </w:pPr>
      <w:r>
        <w:fldChar w:fldCharType="begin"/>
      </w:r>
      <w:r>
        <w:instrText xml:space="preserve"> HYPERLINK \l "_Toc10472" </w:instrText>
      </w:r>
      <w:r>
        <w:fldChar w:fldCharType="separate"/>
      </w:r>
      <w:r>
        <w:rPr>
          <w:rFonts w:hint="eastAsia" w:ascii="仿宋_GB2312" w:hAnsi="仿宋_GB2312" w:eastAsia="仿宋_GB2312" w:cs="仿宋_GB2312"/>
          <w:snapToGrid/>
          <w:kern w:val="2"/>
          <w:sz w:val="22"/>
          <w:szCs w:val="32"/>
          <w:lang w:eastAsia="zh-CN"/>
        </w:rPr>
        <w:t>9. 是否采用电子招标投标</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_Toc10472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25</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5"/>
        <w:tabs>
          <w:tab w:val="right" w:leader="dot" w:pos="8124"/>
        </w:tabs>
        <w:rPr>
          <w:rFonts w:ascii="仿宋_GB2312" w:hAnsi="仿宋_GB2312" w:eastAsia="仿宋_GB2312" w:cs="仿宋_GB2312"/>
          <w:sz w:val="22"/>
          <w:szCs w:val="22"/>
        </w:rPr>
      </w:pPr>
      <w:r>
        <w:fldChar w:fldCharType="begin"/>
      </w:r>
      <w:r>
        <w:instrText xml:space="preserve"> HYPERLINK \l "_Toc13697" </w:instrText>
      </w:r>
      <w:r>
        <w:fldChar w:fldCharType="separate"/>
      </w:r>
      <w:r>
        <w:rPr>
          <w:rFonts w:hint="eastAsia" w:ascii="仿宋_GB2312" w:hAnsi="仿宋_GB2312" w:eastAsia="仿宋_GB2312" w:cs="仿宋_GB2312"/>
          <w:snapToGrid/>
          <w:kern w:val="2"/>
          <w:sz w:val="22"/>
          <w:szCs w:val="32"/>
          <w:lang w:eastAsia="zh-CN"/>
        </w:rPr>
        <w:t>10. 需要补充的其他内容</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_Toc13697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25</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5"/>
        <w:tabs>
          <w:tab w:val="right" w:leader="dot" w:pos="8124"/>
        </w:tabs>
        <w:rPr>
          <w:rFonts w:ascii="仿宋_GB2312" w:hAnsi="仿宋_GB2312" w:eastAsia="仿宋_GB2312" w:cs="仿宋_GB2312"/>
          <w:sz w:val="22"/>
          <w:szCs w:val="22"/>
        </w:rPr>
      </w:pPr>
      <w:r>
        <w:fldChar w:fldCharType="begin"/>
      </w:r>
      <w:r>
        <w:instrText xml:space="preserve"> HYPERLINK \l "_Toc29855" </w:instrText>
      </w:r>
      <w:r>
        <w:fldChar w:fldCharType="separate"/>
      </w:r>
      <w:r>
        <w:rPr>
          <w:rFonts w:hint="eastAsia" w:ascii="仿宋_GB2312" w:hAnsi="仿宋_GB2312" w:eastAsia="仿宋_GB2312" w:cs="仿宋_GB2312"/>
          <w:snapToGrid/>
          <w:kern w:val="2"/>
          <w:sz w:val="22"/>
          <w:szCs w:val="32"/>
          <w:lang w:eastAsia="zh-CN"/>
        </w:rPr>
        <w:t>附件1  项目概况</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_Toc29855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26</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5"/>
        <w:tabs>
          <w:tab w:val="right" w:leader="dot" w:pos="8124"/>
        </w:tabs>
        <w:rPr>
          <w:rFonts w:ascii="仿宋_GB2312" w:hAnsi="仿宋_GB2312" w:eastAsia="仿宋_GB2312" w:cs="仿宋_GB2312"/>
          <w:sz w:val="22"/>
          <w:szCs w:val="22"/>
        </w:rPr>
      </w:pPr>
      <w:r>
        <w:fldChar w:fldCharType="begin"/>
      </w:r>
      <w:r>
        <w:instrText xml:space="preserve"> HYPERLINK \l "_Toc22454" </w:instrText>
      </w:r>
      <w:r>
        <w:fldChar w:fldCharType="separate"/>
      </w:r>
      <w:r>
        <w:rPr>
          <w:rFonts w:hint="eastAsia" w:ascii="仿宋_GB2312" w:hAnsi="仿宋_GB2312" w:eastAsia="仿宋_GB2312" w:cs="仿宋_GB2312"/>
          <w:snapToGrid/>
          <w:kern w:val="2"/>
          <w:sz w:val="22"/>
          <w:szCs w:val="32"/>
          <w:lang w:eastAsia="zh-CN"/>
        </w:rPr>
        <w:t>附件2  开标记录表</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_Toc22454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27</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5"/>
        <w:tabs>
          <w:tab w:val="right" w:leader="dot" w:pos="8124"/>
        </w:tabs>
        <w:rPr>
          <w:rFonts w:ascii="仿宋_GB2312" w:hAnsi="仿宋_GB2312" w:eastAsia="仿宋_GB2312" w:cs="仿宋_GB2312"/>
          <w:sz w:val="22"/>
          <w:szCs w:val="22"/>
        </w:rPr>
      </w:pPr>
      <w:r>
        <w:fldChar w:fldCharType="begin"/>
      </w:r>
      <w:r>
        <w:instrText xml:space="preserve"> HYPERLINK \l "_Toc8076" </w:instrText>
      </w:r>
      <w:r>
        <w:fldChar w:fldCharType="separate"/>
      </w:r>
      <w:r>
        <w:rPr>
          <w:rFonts w:hint="eastAsia" w:ascii="仿宋_GB2312" w:hAnsi="仿宋_GB2312" w:eastAsia="仿宋_GB2312" w:cs="仿宋_GB2312"/>
          <w:snapToGrid/>
          <w:kern w:val="2"/>
          <w:sz w:val="22"/>
          <w:szCs w:val="32"/>
          <w:lang w:eastAsia="zh-CN"/>
        </w:rPr>
        <w:t>附件3  问题澄清通知</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_Toc8076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28</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5"/>
        <w:tabs>
          <w:tab w:val="right" w:leader="dot" w:pos="8124"/>
        </w:tabs>
        <w:rPr>
          <w:rFonts w:ascii="仿宋_GB2312" w:hAnsi="仿宋_GB2312" w:eastAsia="仿宋_GB2312" w:cs="仿宋_GB2312"/>
          <w:sz w:val="22"/>
          <w:szCs w:val="22"/>
        </w:rPr>
      </w:pPr>
      <w:r>
        <w:fldChar w:fldCharType="begin"/>
      </w:r>
      <w:r>
        <w:instrText xml:space="preserve"> HYPERLINK \l "_Toc15723" </w:instrText>
      </w:r>
      <w:r>
        <w:fldChar w:fldCharType="separate"/>
      </w:r>
      <w:r>
        <w:rPr>
          <w:rFonts w:hint="eastAsia" w:ascii="仿宋_GB2312" w:hAnsi="仿宋_GB2312" w:eastAsia="仿宋_GB2312" w:cs="仿宋_GB2312"/>
          <w:snapToGrid/>
          <w:kern w:val="2"/>
          <w:sz w:val="22"/>
          <w:szCs w:val="32"/>
          <w:lang w:eastAsia="zh-CN"/>
        </w:rPr>
        <w:t>附件4  问题的澄清</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_Toc15723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29</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5"/>
        <w:tabs>
          <w:tab w:val="right" w:leader="dot" w:pos="8124"/>
        </w:tabs>
        <w:rPr>
          <w:rFonts w:ascii="仿宋_GB2312" w:hAnsi="仿宋_GB2312" w:eastAsia="仿宋_GB2312" w:cs="仿宋_GB2312"/>
          <w:sz w:val="22"/>
          <w:szCs w:val="22"/>
        </w:rPr>
      </w:pPr>
      <w:r>
        <w:fldChar w:fldCharType="begin"/>
      </w:r>
      <w:r>
        <w:instrText xml:space="preserve"> HYPERLINK \l "_Toc27036" </w:instrText>
      </w:r>
      <w:r>
        <w:fldChar w:fldCharType="separate"/>
      </w:r>
      <w:r>
        <w:rPr>
          <w:rFonts w:hint="eastAsia" w:ascii="仿宋_GB2312" w:hAnsi="仿宋_GB2312" w:eastAsia="仿宋_GB2312" w:cs="仿宋_GB2312"/>
          <w:snapToGrid/>
          <w:kern w:val="2"/>
          <w:sz w:val="22"/>
          <w:szCs w:val="32"/>
          <w:lang w:eastAsia="zh-CN"/>
        </w:rPr>
        <w:t>附件5  工作通知单</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_Toc27036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30</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3"/>
        <w:tabs>
          <w:tab w:val="right" w:leader="dot" w:pos="8124"/>
        </w:tabs>
        <w:rPr>
          <w:rFonts w:ascii="仿宋_GB2312" w:hAnsi="仿宋_GB2312" w:eastAsia="仿宋_GB2312" w:cs="仿宋_GB2312"/>
          <w:sz w:val="22"/>
          <w:szCs w:val="22"/>
        </w:rPr>
      </w:pPr>
      <w:r>
        <w:fldChar w:fldCharType="begin"/>
      </w:r>
      <w:r>
        <w:instrText xml:space="preserve"> HYPERLINK \l "_Toc25037" </w:instrText>
      </w:r>
      <w:r>
        <w:fldChar w:fldCharType="separate"/>
      </w:r>
      <w:r>
        <w:rPr>
          <w:rFonts w:hint="eastAsia" w:ascii="仿宋_GB2312" w:hAnsi="仿宋_GB2312" w:eastAsia="仿宋_GB2312" w:cs="仿宋_GB2312"/>
          <w:b/>
          <w:bCs/>
          <w:snapToGrid/>
          <w:sz w:val="22"/>
          <w:lang w:eastAsia="zh-CN"/>
        </w:rPr>
        <w:t>第三章  评标办法（综合评估法）</w:t>
      </w:r>
      <w:r>
        <w:rPr>
          <w:rFonts w:hint="eastAsia" w:ascii="仿宋_GB2312" w:hAnsi="仿宋_GB2312" w:eastAsia="仿宋_GB2312" w:cs="仿宋_GB2312"/>
          <w:b/>
          <w:bCs/>
          <w:sz w:val="22"/>
          <w:szCs w:val="22"/>
        </w:rPr>
        <w:tab/>
      </w:r>
      <w:r>
        <w:rPr>
          <w:rFonts w:hint="eastAsia" w:ascii="仿宋_GB2312" w:hAnsi="仿宋_GB2312" w:eastAsia="仿宋_GB2312" w:cs="仿宋_GB2312"/>
          <w:b/>
          <w:bCs/>
          <w:sz w:val="22"/>
          <w:szCs w:val="22"/>
        </w:rPr>
        <w:fldChar w:fldCharType="begin"/>
      </w:r>
      <w:r>
        <w:rPr>
          <w:rFonts w:hint="eastAsia" w:ascii="仿宋_GB2312" w:hAnsi="仿宋_GB2312" w:eastAsia="仿宋_GB2312" w:cs="仿宋_GB2312"/>
          <w:b/>
          <w:bCs/>
          <w:sz w:val="22"/>
          <w:szCs w:val="22"/>
        </w:rPr>
        <w:instrText xml:space="preserve"> PAGEREF _Toc25037 \h </w:instrText>
      </w:r>
      <w:r>
        <w:rPr>
          <w:rFonts w:hint="eastAsia" w:ascii="仿宋_GB2312" w:hAnsi="仿宋_GB2312" w:eastAsia="仿宋_GB2312" w:cs="仿宋_GB2312"/>
          <w:b/>
          <w:bCs/>
          <w:sz w:val="22"/>
          <w:szCs w:val="22"/>
        </w:rPr>
        <w:fldChar w:fldCharType="separate"/>
      </w:r>
      <w:r>
        <w:rPr>
          <w:rFonts w:hint="eastAsia" w:ascii="仿宋_GB2312" w:hAnsi="仿宋_GB2312" w:eastAsia="仿宋_GB2312" w:cs="仿宋_GB2312"/>
          <w:b/>
          <w:bCs/>
          <w:sz w:val="22"/>
          <w:szCs w:val="22"/>
        </w:rPr>
        <w:t>31</w:t>
      </w:r>
      <w:r>
        <w:rPr>
          <w:rFonts w:hint="eastAsia" w:ascii="仿宋_GB2312" w:hAnsi="仿宋_GB2312" w:eastAsia="仿宋_GB2312" w:cs="仿宋_GB2312"/>
          <w:b/>
          <w:bCs/>
          <w:sz w:val="22"/>
          <w:szCs w:val="22"/>
        </w:rPr>
        <w:fldChar w:fldCharType="end"/>
      </w:r>
      <w:r>
        <w:rPr>
          <w:rFonts w:hint="eastAsia" w:ascii="仿宋_GB2312" w:hAnsi="仿宋_GB2312" w:eastAsia="仿宋_GB2312" w:cs="仿宋_GB2312"/>
          <w:b/>
          <w:bCs/>
          <w:sz w:val="22"/>
          <w:szCs w:val="22"/>
        </w:rPr>
        <w:fldChar w:fldCharType="end"/>
      </w:r>
    </w:p>
    <w:p>
      <w:pPr>
        <w:pStyle w:val="15"/>
        <w:tabs>
          <w:tab w:val="right" w:leader="dot" w:pos="8124"/>
        </w:tabs>
        <w:rPr>
          <w:rFonts w:ascii="仿宋_GB2312" w:hAnsi="仿宋_GB2312" w:eastAsia="仿宋_GB2312" w:cs="仿宋_GB2312"/>
          <w:sz w:val="22"/>
          <w:szCs w:val="22"/>
        </w:rPr>
      </w:pPr>
      <w:r>
        <w:fldChar w:fldCharType="begin"/>
      </w:r>
      <w:r>
        <w:instrText xml:space="preserve"> HYPERLINK \l "_Toc6231" </w:instrText>
      </w:r>
      <w:r>
        <w:fldChar w:fldCharType="separate"/>
      </w:r>
      <w:r>
        <w:rPr>
          <w:rFonts w:hint="eastAsia" w:ascii="仿宋_GB2312" w:hAnsi="仿宋_GB2312" w:eastAsia="仿宋_GB2312" w:cs="仿宋_GB2312"/>
          <w:snapToGrid/>
          <w:kern w:val="2"/>
          <w:sz w:val="22"/>
          <w:szCs w:val="32"/>
          <w:lang w:eastAsia="zh-CN"/>
        </w:rPr>
        <w:t>1. 总则</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_Toc6231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31</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5"/>
        <w:tabs>
          <w:tab w:val="right" w:leader="dot" w:pos="8124"/>
        </w:tabs>
        <w:rPr>
          <w:rFonts w:ascii="仿宋_GB2312" w:hAnsi="仿宋_GB2312" w:eastAsia="仿宋_GB2312" w:cs="仿宋_GB2312"/>
          <w:sz w:val="22"/>
          <w:szCs w:val="22"/>
        </w:rPr>
      </w:pPr>
      <w:r>
        <w:fldChar w:fldCharType="begin"/>
      </w:r>
      <w:r>
        <w:instrText xml:space="preserve"> HYPERLINK \l "_Toc5910" </w:instrText>
      </w:r>
      <w:r>
        <w:fldChar w:fldCharType="separate"/>
      </w:r>
      <w:r>
        <w:rPr>
          <w:rFonts w:hint="eastAsia" w:ascii="仿宋_GB2312" w:hAnsi="仿宋_GB2312" w:eastAsia="仿宋_GB2312" w:cs="仿宋_GB2312"/>
          <w:snapToGrid/>
          <w:kern w:val="2"/>
          <w:sz w:val="22"/>
          <w:szCs w:val="32"/>
          <w:lang w:eastAsia="zh-CN"/>
        </w:rPr>
        <w:t>2. 评标程序和评审标准</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_Toc5910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31</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3"/>
        <w:tabs>
          <w:tab w:val="right" w:leader="dot" w:pos="8124"/>
        </w:tabs>
        <w:rPr>
          <w:rFonts w:ascii="仿宋_GB2312" w:hAnsi="仿宋_GB2312" w:eastAsia="仿宋_GB2312" w:cs="仿宋_GB2312"/>
          <w:b/>
          <w:bCs/>
          <w:sz w:val="22"/>
          <w:szCs w:val="22"/>
        </w:rPr>
      </w:pPr>
      <w:r>
        <w:fldChar w:fldCharType="begin"/>
      </w:r>
      <w:r>
        <w:instrText xml:space="preserve"> HYPERLINK \l "_Toc29879" </w:instrText>
      </w:r>
      <w:r>
        <w:fldChar w:fldCharType="separate"/>
      </w:r>
      <w:r>
        <w:rPr>
          <w:rFonts w:hint="eastAsia" w:ascii="仿宋_GB2312" w:hAnsi="仿宋_GB2312" w:eastAsia="仿宋_GB2312" w:cs="仿宋_GB2312"/>
          <w:b/>
          <w:bCs/>
          <w:snapToGrid/>
          <w:sz w:val="22"/>
          <w:lang w:eastAsia="zh-CN"/>
        </w:rPr>
        <w:t>第四章  合同条款（格式）</w:t>
      </w:r>
      <w:r>
        <w:rPr>
          <w:rFonts w:hint="eastAsia" w:ascii="仿宋_GB2312" w:hAnsi="仿宋_GB2312" w:eastAsia="仿宋_GB2312" w:cs="仿宋_GB2312"/>
          <w:b/>
          <w:bCs/>
          <w:sz w:val="22"/>
          <w:szCs w:val="22"/>
        </w:rPr>
        <w:tab/>
      </w:r>
      <w:r>
        <w:rPr>
          <w:rFonts w:hint="eastAsia" w:ascii="仿宋_GB2312" w:hAnsi="仿宋_GB2312" w:eastAsia="仿宋_GB2312" w:cs="仿宋_GB2312"/>
          <w:b/>
          <w:bCs/>
          <w:sz w:val="22"/>
          <w:szCs w:val="22"/>
        </w:rPr>
        <w:fldChar w:fldCharType="begin"/>
      </w:r>
      <w:r>
        <w:rPr>
          <w:rFonts w:hint="eastAsia" w:ascii="仿宋_GB2312" w:hAnsi="仿宋_GB2312" w:eastAsia="仿宋_GB2312" w:cs="仿宋_GB2312"/>
          <w:b/>
          <w:bCs/>
          <w:sz w:val="22"/>
          <w:szCs w:val="22"/>
        </w:rPr>
        <w:instrText xml:space="preserve"> PAGEREF _Toc29879 \h </w:instrText>
      </w:r>
      <w:r>
        <w:rPr>
          <w:rFonts w:hint="eastAsia" w:ascii="仿宋_GB2312" w:hAnsi="仿宋_GB2312" w:eastAsia="仿宋_GB2312" w:cs="仿宋_GB2312"/>
          <w:b/>
          <w:bCs/>
          <w:sz w:val="22"/>
          <w:szCs w:val="22"/>
        </w:rPr>
        <w:fldChar w:fldCharType="separate"/>
      </w:r>
      <w:r>
        <w:rPr>
          <w:rFonts w:hint="eastAsia" w:ascii="仿宋_GB2312" w:hAnsi="仿宋_GB2312" w:eastAsia="仿宋_GB2312" w:cs="仿宋_GB2312"/>
          <w:b/>
          <w:bCs/>
          <w:sz w:val="22"/>
          <w:szCs w:val="22"/>
        </w:rPr>
        <w:t>41</w:t>
      </w:r>
      <w:r>
        <w:rPr>
          <w:rFonts w:hint="eastAsia" w:ascii="仿宋_GB2312" w:hAnsi="仿宋_GB2312" w:eastAsia="仿宋_GB2312" w:cs="仿宋_GB2312"/>
          <w:b/>
          <w:bCs/>
          <w:sz w:val="22"/>
          <w:szCs w:val="22"/>
        </w:rPr>
        <w:fldChar w:fldCharType="end"/>
      </w:r>
      <w:r>
        <w:rPr>
          <w:rFonts w:hint="eastAsia" w:ascii="仿宋_GB2312" w:hAnsi="仿宋_GB2312" w:eastAsia="仿宋_GB2312" w:cs="仿宋_GB2312"/>
          <w:b/>
          <w:bCs/>
          <w:sz w:val="22"/>
          <w:szCs w:val="22"/>
        </w:rPr>
        <w:fldChar w:fldCharType="end"/>
      </w:r>
    </w:p>
    <w:p>
      <w:pPr>
        <w:pStyle w:val="15"/>
        <w:tabs>
          <w:tab w:val="right" w:leader="dot" w:pos="8124"/>
        </w:tabs>
        <w:rPr>
          <w:rFonts w:ascii="仿宋_GB2312" w:hAnsi="仿宋_GB2312" w:eastAsia="仿宋_GB2312" w:cs="仿宋_GB2312"/>
          <w:sz w:val="22"/>
          <w:szCs w:val="22"/>
        </w:rPr>
      </w:pPr>
      <w:r>
        <w:fldChar w:fldCharType="begin"/>
      </w:r>
      <w:r>
        <w:instrText xml:space="preserve"> HYPERLINK \l "_Toc16631" </w:instrText>
      </w:r>
      <w:r>
        <w:fldChar w:fldCharType="separate"/>
      </w:r>
      <w:r>
        <w:rPr>
          <w:rFonts w:hint="eastAsia" w:ascii="仿宋_GB2312" w:hAnsi="仿宋_GB2312" w:eastAsia="仿宋_GB2312" w:cs="仿宋_GB2312"/>
          <w:bCs/>
          <w:sz w:val="22"/>
          <w:szCs w:val="32"/>
        </w:rPr>
        <w:t>工程专业采购合同</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_Toc16631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43</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5"/>
        <w:tabs>
          <w:tab w:val="right" w:leader="dot" w:pos="8124"/>
        </w:tabs>
        <w:rPr>
          <w:rFonts w:ascii="仿宋_GB2312" w:hAnsi="仿宋_GB2312" w:eastAsia="仿宋_GB2312" w:cs="仿宋_GB2312"/>
          <w:sz w:val="22"/>
          <w:szCs w:val="22"/>
        </w:rPr>
      </w:pPr>
      <w:r>
        <w:fldChar w:fldCharType="begin"/>
      </w:r>
      <w:r>
        <w:instrText xml:space="preserve"> HYPERLINK \l "_Toc3685" </w:instrText>
      </w:r>
      <w:r>
        <w:fldChar w:fldCharType="separate"/>
      </w:r>
      <w:r>
        <w:rPr>
          <w:rFonts w:hint="eastAsia" w:ascii="仿宋_GB2312" w:hAnsi="仿宋_GB2312" w:eastAsia="仿宋_GB2312" w:cs="仿宋_GB2312"/>
          <w:bCs/>
          <w:sz w:val="22"/>
          <w:szCs w:val="32"/>
        </w:rPr>
        <w:t>廉政合同</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_Toc3685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51</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3"/>
        <w:tabs>
          <w:tab w:val="right" w:leader="dot" w:pos="8124"/>
        </w:tabs>
        <w:rPr>
          <w:rFonts w:ascii="仿宋_GB2312" w:hAnsi="仿宋_GB2312" w:eastAsia="仿宋_GB2312" w:cs="仿宋_GB2312"/>
          <w:b/>
          <w:bCs/>
          <w:sz w:val="22"/>
          <w:szCs w:val="22"/>
        </w:rPr>
      </w:pPr>
      <w:r>
        <w:fldChar w:fldCharType="begin"/>
      </w:r>
      <w:r>
        <w:instrText xml:space="preserve"> HYPERLINK \l "_Toc13891" </w:instrText>
      </w:r>
      <w:r>
        <w:fldChar w:fldCharType="separate"/>
      </w:r>
      <w:r>
        <w:rPr>
          <w:rFonts w:hint="eastAsia" w:ascii="仿宋_GB2312" w:hAnsi="仿宋_GB2312" w:eastAsia="仿宋_GB2312" w:cs="仿宋_GB2312"/>
          <w:b/>
          <w:bCs/>
          <w:snapToGrid/>
          <w:sz w:val="22"/>
          <w:lang w:eastAsia="zh-CN"/>
        </w:rPr>
        <w:t>第五章  工作内容及技术要求</w:t>
      </w:r>
      <w:r>
        <w:rPr>
          <w:rFonts w:hint="eastAsia" w:ascii="仿宋_GB2312" w:hAnsi="仿宋_GB2312" w:eastAsia="仿宋_GB2312" w:cs="仿宋_GB2312"/>
          <w:b/>
          <w:bCs/>
          <w:sz w:val="22"/>
          <w:szCs w:val="22"/>
        </w:rPr>
        <w:tab/>
      </w:r>
      <w:r>
        <w:rPr>
          <w:rFonts w:hint="eastAsia" w:ascii="仿宋_GB2312" w:hAnsi="仿宋_GB2312" w:eastAsia="仿宋_GB2312" w:cs="仿宋_GB2312"/>
          <w:b/>
          <w:bCs/>
          <w:sz w:val="22"/>
          <w:szCs w:val="22"/>
        </w:rPr>
        <w:fldChar w:fldCharType="begin"/>
      </w:r>
      <w:r>
        <w:rPr>
          <w:rFonts w:hint="eastAsia" w:ascii="仿宋_GB2312" w:hAnsi="仿宋_GB2312" w:eastAsia="仿宋_GB2312" w:cs="仿宋_GB2312"/>
          <w:b/>
          <w:bCs/>
          <w:sz w:val="22"/>
          <w:szCs w:val="22"/>
        </w:rPr>
        <w:instrText xml:space="preserve"> PAGEREF _Toc13891 \h </w:instrText>
      </w:r>
      <w:r>
        <w:rPr>
          <w:rFonts w:hint="eastAsia" w:ascii="仿宋_GB2312" w:hAnsi="仿宋_GB2312" w:eastAsia="仿宋_GB2312" w:cs="仿宋_GB2312"/>
          <w:b/>
          <w:bCs/>
          <w:sz w:val="22"/>
          <w:szCs w:val="22"/>
        </w:rPr>
        <w:fldChar w:fldCharType="separate"/>
      </w:r>
      <w:r>
        <w:rPr>
          <w:rFonts w:hint="eastAsia" w:ascii="仿宋_GB2312" w:hAnsi="仿宋_GB2312" w:eastAsia="仿宋_GB2312" w:cs="仿宋_GB2312"/>
          <w:b/>
          <w:bCs/>
          <w:sz w:val="22"/>
          <w:szCs w:val="22"/>
        </w:rPr>
        <w:t>54</w:t>
      </w:r>
      <w:r>
        <w:rPr>
          <w:rFonts w:hint="eastAsia" w:ascii="仿宋_GB2312" w:hAnsi="仿宋_GB2312" w:eastAsia="仿宋_GB2312" w:cs="仿宋_GB2312"/>
          <w:b/>
          <w:bCs/>
          <w:sz w:val="22"/>
          <w:szCs w:val="22"/>
        </w:rPr>
        <w:fldChar w:fldCharType="end"/>
      </w:r>
      <w:r>
        <w:rPr>
          <w:rFonts w:hint="eastAsia" w:ascii="仿宋_GB2312" w:hAnsi="仿宋_GB2312" w:eastAsia="仿宋_GB2312" w:cs="仿宋_GB2312"/>
          <w:b/>
          <w:bCs/>
          <w:sz w:val="22"/>
          <w:szCs w:val="22"/>
        </w:rPr>
        <w:fldChar w:fldCharType="end"/>
      </w:r>
    </w:p>
    <w:p>
      <w:pPr>
        <w:pStyle w:val="15"/>
        <w:tabs>
          <w:tab w:val="right" w:leader="dot" w:pos="8124"/>
        </w:tabs>
        <w:rPr>
          <w:rFonts w:ascii="仿宋_GB2312" w:hAnsi="仿宋_GB2312" w:eastAsia="仿宋_GB2312" w:cs="仿宋_GB2312"/>
          <w:sz w:val="22"/>
          <w:szCs w:val="22"/>
        </w:rPr>
      </w:pPr>
      <w:r>
        <w:fldChar w:fldCharType="begin"/>
      </w:r>
      <w:r>
        <w:instrText xml:space="preserve"> HYPERLINK \l "_Toc1371" </w:instrText>
      </w:r>
      <w:r>
        <w:fldChar w:fldCharType="separate"/>
      </w:r>
      <w:r>
        <w:rPr>
          <w:rFonts w:hint="eastAsia" w:ascii="仿宋_GB2312" w:hAnsi="仿宋_GB2312" w:eastAsia="仿宋_GB2312" w:cs="仿宋_GB2312"/>
          <w:snapToGrid/>
          <w:kern w:val="2"/>
          <w:sz w:val="22"/>
          <w:szCs w:val="32"/>
          <w:lang w:eastAsia="zh-CN"/>
        </w:rPr>
        <w:t>1. 项目概况</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_Toc1371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54</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5"/>
        <w:tabs>
          <w:tab w:val="right" w:leader="dot" w:pos="8124"/>
        </w:tabs>
        <w:rPr>
          <w:rFonts w:ascii="仿宋_GB2312" w:hAnsi="仿宋_GB2312" w:eastAsia="仿宋_GB2312" w:cs="仿宋_GB2312"/>
          <w:sz w:val="22"/>
          <w:szCs w:val="22"/>
        </w:rPr>
      </w:pPr>
      <w:r>
        <w:fldChar w:fldCharType="begin"/>
      </w:r>
      <w:r>
        <w:instrText xml:space="preserve"> HYPERLINK \l "_Toc14443" </w:instrText>
      </w:r>
      <w:r>
        <w:fldChar w:fldCharType="separate"/>
      </w:r>
      <w:r>
        <w:rPr>
          <w:rFonts w:hint="eastAsia" w:ascii="仿宋_GB2312" w:hAnsi="仿宋_GB2312" w:eastAsia="仿宋_GB2312" w:cs="仿宋_GB2312"/>
          <w:snapToGrid/>
          <w:kern w:val="2"/>
          <w:sz w:val="22"/>
          <w:szCs w:val="32"/>
          <w:lang w:eastAsia="zh-CN"/>
        </w:rPr>
        <w:t>2. 研究内容</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_Toc14443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54</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5"/>
        <w:tabs>
          <w:tab w:val="right" w:leader="dot" w:pos="8124"/>
        </w:tabs>
        <w:rPr>
          <w:rFonts w:ascii="仿宋_GB2312" w:hAnsi="仿宋_GB2312" w:eastAsia="仿宋_GB2312" w:cs="仿宋_GB2312"/>
          <w:sz w:val="22"/>
          <w:szCs w:val="22"/>
        </w:rPr>
      </w:pPr>
      <w:r>
        <w:fldChar w:fldCharType="begin"/>
      </w:r>
      <w:r>
        <w:instrText xml:space="preserve"> HYPERLINK \l "_Toc8418" </w:instrText>
      </w:r>
      <w:r>
        <w:fldChar w:fldCharType="separate"/>
      </w:r>
      <w:r>
        <w:rPr>
          <w:rFonts w:hint="eastAsia" w:ascii="仿宋_GB2312" w:hAnsi="仿宋_GB2312" w:eastAsia="仿宋_GB2312" w:cs="仿宋_GB2312"/>
          <w:snapToGrid/>
          <w:kern w:val="2"/>
          <w:sz w:val="22"/>
          <w:szCs w:val="32"/>
          <w:lang w:eastAsia="zh-CN"/>
        </w:rPr>
        <w:t>3. 研究依据及标准</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_Toc8418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57</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5"/>
        <w:tabs>
          <w:tab w:val="right" w:leader="dot" w:pos="8124"/>
        </w:tabs>
        <w:rPr>
          <w:rFonts w:ascii="仿宋_GB2312" w:hAnsi="仿宋_GB2312" w:eastAsia="仿宋_GB2312" w:cs="仿宋_GB2312"/>
          <w:sz w:val="22"/>
          <w:szCs w:val="22"/>
        </w:rPr>
      </w:pPr>
      <w:r>
        <w:fldChar w:fldCharType="begin"/>
      </w:r>
      <w:r>
        <w:instrText xml:space="preserve"> HYPERLINK \l "_Toc31356" </w:instrText>
      </w:r>
      <w:r>
        <w:fldChar w:fldCharType="separate"/>
      </w:r>
      <w:r>
        <w:rPr>
          <w:rFonts w:hint="eastAsia" w:ascii="仿宋_GB2312" w:hAnsi="仿宋_GB2312" w:eastAsia="仿宋_GB2312" w:cs="仿宋_GB2312"/>
          <w:snapToGrid/>
          <w:kern w:val="2"/>
          <w:sz w:val="22"/>
          <w:szCs w:val="32"/>
          <w:lang w:eastAsia="zh-CN"/>
        </w:rPr>
        <w:t>4. 试验成果</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_Toc31356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57</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5"/>
        <w:tabs>
          <w:tab w:val="right" w:leader="dot" w:pos="8124"/>
        </w:tabs>
        <w:rPr>
          <w:rFonts w:ascii="仿宋_GB2312" w:hAnsi="仿宋_GB2312" w:eastAsia="仿宋_GB2312" w:cs="仿宋_GB2312"/>
          <w:sz w:val="22"/>
          <w:szCs w:val="22"/>
        </w:rPr>
      </w:pPr>
      <w:r>
        <w:fldChar w:fldCharType="begin"/>
      </w:r>
      <w:r>
        <w:instrText xml:space="preserve"> HYPERLINK \l "_Toc11484" </w:instrText>
      </w:r>
      <w:r>
        <w:fldChar w:fldCharType="separate"/>
      </w:r>
      <w:r>
        <w:rPr>
          <w:rFonts w:hint="eastAsia" w:ascii="仿宋_GB2312" w:hAnsi="仿宋_GB2312" w:eastAsia="仿宋_GB2312" w:cs="仿宋_GB2312"/>
          <w:snapToGrid/>
          <w:kern w:val="2"/>
          <w:sz w:val="22"/>
          <w:szCs w:val="32"/>
          <w:lang w:eastAsia="zh-CN"/>
        </w:rPr>
        <w:t>5. 成果要求</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_Toc11484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58</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3"/>
        <w:tabs>
          <w:tab w:val="right" w:leader="dot" w:pos="8124"/>
        </w:tabs>
        <w:rPr>
          <w:rFonts w:ascii="仿宋_GB2312" w:hAnsi="仿宋_GB2312" w:eastAsia="仿宋_GB2312" w:cs="仿宋_GB2312"/>
          <w:b/>
          <w:bCs/>
          <w:sz w:val="22"/>
          <w:szCs w:val="22"/>
        </w:rPr>
      </w:pPr>
      <w:r>
        <w:fldChar w:fldCharType="begin"/>
      </w:r>
      <w:r>
        <w:instrText xml:space="preserve"> HYPERLINK \l "_Toc12191" </w:instrText>
      </w:r>
      <w:r>
        <w:fldChar w:fldCharType="separate"/>
      </w:r>
      <w:r>
        <w:rPr>
          <w:rFonts w:hint="eastAsia" w:ascii="仿宋_GB2312" w:hAnsi="仿宋_GB2312" w:eastAsia="仿宋_GB2312" w:cs="仿宋_GB2312"/>
          <w:b/>
          <w:bCs/>
          <w:snapToGrid/>
          <w:sz w:val="22"/>
          <w:lang w:eastAsia="zh-CN"/>
        </w:rPr>
        <w:t>第六章  投标文件格式</w:t>
      </w:r>
      <w:r>
        <w:rPr>
          <w:rFonts w:hint="eastAsia" w:ascii="仿宋_GB2312" w:hAnsi="仿宋_GB2312" w:eastAsia="仿宋_GB2312" w:cs="仿宋_GB2312"/>
          <w:b/>
          <w:bCs/>
          <w:sz w:val="22"/>
          <w:szCs w:val="22"/>
        </w:rPr>
        <w:tab/>
      </w:r>
      <w:r>
        <w:rPr>
          <w:rFonts w:hint="eastAsia" w:ascii="仿宋_GB2312" w:hAnsi="仿宋_GB2312" w:eastAsia="仿宋_GB2312" w:cs="仿宋_GB2312"/>
          <w:b/>
          <w:bCs/>
          <w:sz w:val="22"/>
          <w:szCs w:val="22"/>
        </w:rPr>
        <w:fldChar w:fldCharType="begin"/>
      </w:r>
      <w:r>
        <w:rPr>
          <w:rFonts w:hint="eastAsia" w:ascii="仿宋_GB2312" w:hAnsi="仿宋_GB2312" w:eastAsia="仿宋_GB2312" w:cs="仿宋_GB2312"/>
          <w:b/>
          <w:bCs/>
          <w:sz w:val="22"/>
          <w:szCs w:val="22"/>
        </w:rPr>
        <w:instrText xml:space="preserve"> PAGEREF _Toc12191 \h </w:instrText>
      </w:r>
      <w:r>
        <w:rPr>
          <w:rFonts w:hint="eastAsia" w:ascii="仿宋_GB2312" w:hAnsi="仿宋_GB2312" w:eastAsia="仿宋_GB2312" w:cs="仿宋_GB2312"/>
          <w:b/>
          <w:bCs/>
          <w:sz w:val="22"/>
          <w:szCs w:val="22"/>
        </w:rPr>
        <w:fldChar w:fldCharType="separate"/>
      </w:r>
      <w:r>
        <w:rPr>
          <w:rFonts w:hint="eastAsia" w:ascii="仿宋_GB2312" w:hAnsi="仿宋_GB2312" w:eastAsia="仿宋_GB2312" w:cs="仿宋_GB2312"/>
          <w:b/>
          <w:bCs/>
          <w:sz w:val="22"/>
          <w:szCs w:val="22"/>
        </w:rPr>
        <w:t>59</w:t>
      </w:r>
      <w:r>
        <w:rPr>
          <w:rFonts w:hint="eastAsia" w:ascii="仿宋_GB2312" w:hAnsi="仿宋_GB2312" w:eastAsia="仿宋_GB2312" w:cs="仿宋_GB2312"/>
          <w:b/>
          <w:bCs/>
          <w:sz w:val="22"/>
          <w:szCs w:val="22"/>
        </w:rPr>
        <w:fldChar w:fldCharType="end"/>
      </w:r>
      <w:r>
        <w:rPr>
          <w:rFonts w:hint="eastAsia" w:ascii="仿宋_GB2312" w:hAnsi="仿宋_GB2312" w:eastAsia="仿宋_GB2312" w:cs="仿宋_GB2312"/>
          <w:b/>
          <w:bCs/>
          <w:sz w:val="22"/>
          <w:szCs w:val="22"/>
        </w:rPr>
        <w:fldChar w:fldCharType="end"/>
      </w:r>
    </w:p>
    <w:p>
      <w:pPr>
        <w:pStyle w:val="15"/>
        <w:tabs>
          <w:tab w:val="right" w:leader="dot" w:pos="8124"/>
        </w:tabs>
        <w:rPr>
          <w:rFonts w:ascii="仿宋_GB2312" w:hAnsi="仿宋_GB2312" w:eastAsia="仿宋_GB2312" w:cs="仿宋_GB2312"/>
          <w:sz w:val="22"/>
          <w:szCs w:val="22"/>
        </w:rPr>
      </w:pPr>
      <w:r>
        <w:fldChar w:fldCharType="begin"/>
      </w:r>
      <w:r>
        <w:instrText xml:space="preserve"> HYPERLINK \l "_Toc26319" </w:instrText>
      </w:r>
      <w:r>
        <w:fldChar w:fldCharType="separate"/>
      </w:r>
      <w:r>
        <w:rPr>
          <w:rFonts w:hint="eastAsia" w:ascii="仿宋_GB2312" w:hAnsi="仿宋_GB2312" w:eastAsia="仿宋_GB2312" w:cs="仿宋_GB2312"/>
          <w:snapToGrid/>
          <w:kern w:val="2"/>
          <w:sz w:val="22"/>
          <w:szCs w:val="32"/>
          <w:lang w:eastAsia="zh-CN"/>
        </w:rPr>
        <w:t>一、投 标 函</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_Toc26319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62</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5"/>
        <w:tabs>
          <w:tab w:val="right" w:leader="dot" w:pos="8124"/>
        </w:tabs>
        <w:rPr>
          <w:rFonts w:ascii="仿宋_GB2312" w:hAnsi="仿宋_GB2312" w:eastAsia="仿宋_GB2312" w:cs="仿宋_GB2312"/>
          <w:sz w:val="22"/>
          <w:szCs w:val="22"/>
        </w:rPr>
      </w:pPr>
      <w:r>
        <w:fldChar w:fldCharType="begin"/>
      </w:r>
      <w:r>
        <w:instrText xml:space="preserve"> HYPERLINK \l "_Toc6151" </w:instrText>
      </w:r>
      <w:r>
        <w:fldChar w:fldCharType="separate"/>
      </w:r>
      <w:r>
        <w:rPr>
          <w:rFonts w:hint="eastAsia" w:ascii="仿宋_GB2312" w:hAnsi="仿宋_GB2312" w:eastAsia="仿宋_GB2312" w:cs="仿宋_GB2312"/>
          <w:snapToGrid/>
          <w:kern w:val="2"/>
          <w:sz w:val="22"/>
          <w:szCs w:val="32"/>
          <w:lang w:eastAsia="zh-CN"/>
        </w:rPr>
        <w:t>二、法定代表人身份证明或授权委托书</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_Toc6151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63</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5"/>
        <w:tabs>
          <w:tab w:val="right" w:leader="dot" w:pos="8124"/>
        </w:tabs>
        <w:rPr>
          <w:rFonts w:ascii="仿宋_GB2312" w:hAnsi="仿宋_GB2312" w:eastAsia="仿宋_GB2312" w:cs="仿宋_GB2312"/>
          <w:sz w:val="22"/>
          <w:szCs w:val="22"/>
        </w:rPr>
      </w:pPr>
      <w:r>
        <w:fldChar w:fldCharType="begin"/>
      </w:r>
      <w:r>
        <w:instrText xml:space="preserve"> HYPERLINK \l "_Toc5943" </w:instrText>
      </w:r>
      <w:r>
        <w:fldChar w:fldCharType="separate"/>
      </w:r>
      <w:r>
        <w:rPr>
          <w:rFonts w:hint="eastAsia" w:ascii="仿宋_GB2312" w:hAnsi="仿宋_GB2312" w:eastAsia="仿宋_GB2312" w:cs="仿宋_GB2312"/>
          <w:snapToGrid/>
          <w:kern w:val="2"/>
          <w:sz w:val="22"/>
          <w:szCs w:val="32"/>
          <w:lang w:eastAsia="zh-CN"/>
        </w:rPr>
        <w:t>三、投标保证金</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_Toc5943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66</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5"/>
        <w:tabs>
          <w:tab w:val="right" w:leader="dot" w:pos="8124"/>
        </w:tabs>
        <w:rPr>
          <w:rFonts w:ascii="仿宋_GB2312" w:hAnsi="仿宋_GB2312" w:eastAsia="仿宋_GB2312" w:cs="仿宋_GB2312"/>
          <w:sz w:val="22"/>
          <w:szCs w:val="22"/>
        </w:rPr>
      </w:pPr>
      <w:r>
        <w:fldChar w:fldCharType="begin"/>
      </w:r>
      <w:r>
        <w:instrText xml:space="preserve"> HYPERLINK \l "_Toc4041" </w:instrText>
      </w:r>
      <w:r>
        <w:fldChar w:fldCharType="separate"/>
      </w:r>
      <w:r>
        <w:rPr>
          <w:rFonts w:hint="eastAsia" w:ascii="仿宋_GB2312" w:hAnsi="仿宋_GB2312" w:eastAsia="仿宋_GB2312" w:cs="仿宋_GB2312"/>
          <w:snapToGrid/>
          <w:kern w:val="2"/>
          <w:sz w:val="22"/>
          <w:szCs w:val="32"/>
          <w:lang w:eastAsia="zh-CN"/>
        </w:rPr>
        <w:t>四、报价清单</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_Toc4041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67</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5"/>
        <w:tabs>
          <w:tab w:val="right" w:leader="dot" w:pos="8124"/>
        </w:tabs>
        <w:rPr>
          <w:rFonts w:ascii="仿宋_GB2312" w:hAnsi="仿宋_GB2312" w:eastAsia="仿宋_GB2312" w:cs="仿宋_GB2312"/>
          <w:sz w:val="22"/>
          <w:szCs w:val="22"/>
        </w:rPr>
      </w:pPr>
      <w:r>
        <w:fldChar w:fldCharType="begin"/>
      </w:r>
      <w:r>
        <w:instrText xml:space="preserve"> HYPERLINK \l "_Toc7326" </w:instrText>
      </w:r>
      <w:r>
        <w:fldChar w:fldCharType="separate"/>
      </w:r>
      <w:r>
        <w:rPr>
          <w:rFonts w:hint="eastAsia" w:ascii="仿宋_GB2312" w:hAnsi="仿宋_GB2312" w:eastAsia="仿宋_GB2312" w:cs="仿宋_GB2312"/>
          <w:snapToGrid/>
          <w:kern w:val="2"/>
          <w:sz w:val="22"/>
          <w:szCs w:val="32"/>
          <w:lang w:eastAsia="zh-CN"/>
        </w:rPr>
        <w:t>五、资格审查资料</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_Toc7326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68</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5"/>
        <w:tabs>
          <w:tab w:val="right" w:leader="dot" w:pos="8124"/>
        </w:tabs>
        <w:rPr>
          <w:rFonts w:ascii="仿宋_GB2312" w:hAnsi="仿宋_GB2312" w:eastAsia="仿宋_GB2312" w:cs="仿宋_GB2312"/>
          <w:sz w:val="22"/>
          <w:szCs w:val="22"/>
        </w:rPr>
      </w:pPr>
      <w:r>
        <w:fldChar w:fldCharType="begin"/>
      </w:r>
      <w:r>
        <w:instrText xml:space="preserve"> HYPERLINK \l "_Toc18349" </w:instrText>
      </w:r>
      <w:r>
        <w:fldChar w:fldCharType="separate"/>
      </w:r>
      <w:r>
        <w:rPr>
          <w:rFonts w:hint="eastAsia" w:ascii="仿宋_GB2312" w:hAnsi="仿宋_GB2312" w:eastAsia="仿宋_GB2312" w:cs="仿宋_GB2312"/>
          <w:snapToGrid/>
          <w:kern w:val="2"/>
          <w:sz w:val="22"/>
          <w:szCs w:val="32"/>
          <w:lang w:eastAsia="zh-CN"/>
        </w:rPr>
        <w:t>六、承诺书</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_Toc18349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78</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5"/>
        <w:tabs>
          <w:tab w:val="right" w:leader="dot" w:pos="8124"/>
        </w:tabs>
        <w:rPr>
          <w:rFonts w:ascii="仿宋_GB2312" w:hAnsi="仿宋_GB2312" w:eastAsia="仿宋_GB2312" w:cs="仿宋_GB2312"/>
          <w:sz w:val="22"/>
          <w:szCs w:val="22"/>
        </w:rPr>
      </w:pPr>
      <w:r>
        <w:fldChar w:fldCharType="begin"/>
      </w:r>
      <w:r>
        <w:instrText xml:space="preserve"> HYPERLINK \l "_Toc29257" </w:instrText>
      </w:r>
      <w:r>
        <w:fldChar w:fldCharType="separate"/>
      </w:r>
      <w:r>
        <w:rPr>
          <w:rFonts w:hint="eastAsia" w:ascii="仿宋_GB2312" w:hAnsi="仿宋_GB2312" w:eastAsia="仿宋_GB2312" w:cs="仿宋_GB2312"/>
          <w:snapToGrid/>
          <w:kern w:val="2"/>
          <w:sz w:val="22"/>
          <w:szCs w:val="32"/>
          <w:lang w:eastAsia="zh-CN"/>
        </w:rPr>
        <w:t>七、技术文件</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_Toc29257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79</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pStyle w:val="15"/>
        <w:tabs>
          <w:tab w:val="right" w:leader="dot" w:pos="8124"/>
        </w:tabs>
        <w:rPr>
          <w:rFonts w:ascii="仿宋_GB2312" w:hAnsi="仿宋_GB2312" w:eastAsia="仿宋_GB2312" w:cs="仿宋_GB2312"/>
          <w:sz w:val="22"/>
          <w:szCs w:val="22"/>
        </w:rPr>
      </w:pPr>
      <w:r>
        <w:fldChar w:fldCharType="begin"/>
      </w:r>
      <w:r>
        <w:instrText xml:space="preserve"> HYPERLINK \l "_Toc19917" </w:instrText>
      </w:r>
      <w:r>
        <w:fldChar w:fldCharType="separate"/>
      </w:r>
      <w:r>
        <w:rPr>
          <w:rFonts w:hint="eastAsia" w:ascii="仿宋_GB2312" w:hAnsi="仿宋_GB2312" w:eastAsia="仿宋_GB2312" w:cs="仿宋_GB2312"/>
          <w:snapToGrid/>
          <w:kern w:val="2"/>
          <w:sz w:val="22"/>
          <w:szCs w:val="32"/>
          <w:lang w:eastAsia="zh-CN"/>
        </w:rPr>
        <w:t>八、其他资料</w:t>
      </w:r>
      <w:r>
        <w:rPr>
          <w:rFonts w:hint="eastAsia" w:ascii="仿宋_GB2312" w:hAnsi="仿宋_GB2312" w:eastAsia="仿宋_GB2312" w:cs="仿宋_GB2312"/>
          <w:sz w:val="22"/>
          <w:szCs w:val="22"/>
        </w:rPr>
        <w:tab/>
      </w:r>
      <w:r>
        <w:rPr>
          <w:rFonts w:hint="eastAsia" w:ascii="仿宋_GB2312" w:hAnsi="仿宋_GB2312" w:eastAsia="仿宋_GB2312" w:cs="仿宋_GB2312"/>
          <w:sz w:val="22"/>
          <w:szCs w:val="22"/>
        </w:rPr>
        <w:fldChar w:fldCharType="begin"/>
      </w:r>
      <w:r>
        <w:rPr>
          <w:rFonts w:hint="eastAsia" w:ascii="仿宋_GB2312" w:hAnsi="仿宋_GB2312" w:eastAsia="仿宋_GB2312" w:cs="仿宋_GB2312"/>
          <w:sz w:val="22"/>
          <w:szCs w:val="22"/>
        </w:rPr>
        <w:instrText xml:space="preserve"> PAGEREF _Toc19917 \h </w:instrText>
      </w:r>
      <w:r>
        <w:rPr>
          <w:rFonts w:hint="eastAsia" w:ascii="仿宋_GB2312" w:hAnsi="仿宋_GB2312" w:eastAsia="仿宋_GB2312" w:cs="仿宋_GB2312"/>
          <w:sz w:val="22"/>
          <w:szCs w:val="22"/>
        </w:rPr>
        <w:fldChar w:fldCharType="separate"/>
      </w:r>
      <w:r>
        <w:rPr>
          <w:rFonts w:hint="eastAsia" w:ascii="仿宋_GB2312" w:hAnsi="仿宋_GB2312" w:eastAsia="仿宋_GB2312" w:cs="仿宋_GB2312"/>
          <w:sz w:val="22"/>
          <w:szCs w:val="22"/>
        </w:rPr>
        <w:t>80</w:t>
      </w:r>
      <w:r>
        <w:rPr>
          <w:rFonts w:hint="eastAsia" w:ascii="仿宋_GB2312" w:hAnsi="仿宋_GB2312" w:eastAsia="仿宋_GB2312" w:cs="仿宋_GB2312"/>
          <w:sz w:val="22"/>
          <w:szCs w:val="22"/>
        </w:rPr>
        <w:fldChar w:fldCharType="end"/>
      </w:r>
      <w:r>
        <w:rPr>
          <w:rFonts w:hint="eastAsia" w:ascii="仿宋_GB2312" w:hAnsi="仿宋_GB2312" w:eastAsia="仿宋_GB2312" w:cs="仿宋_GB2312"/>
          <w:sz w:val="22"/>
          <w:szCs w:val="22"/>
        </w:rPr>
        <w:fldChar w:fldCharType="end"/>
      </w:r>
    </w:p>
    <w:p>
      <w:pPr>
        <w:outlineLvl w:val="1"/>
        <w:rPr>
          <w:rFonts w:ascii="仿宋_GB2312" w:hAnsi="仿宋_GB2312" w:eastAsia="仿宋_GB2312" w:cs="仿宋_GB2312"/>
        </w:rPr>
        <w:sectPr>
          <w:footerReference r:id="rId5" w:type="default"/>
          <w:pgSz w:w="11905" w:h="16838"/>
          <w:pgMar w:top="1440" w:right="1797" w:bottom="1440" w:left="1984" w:header="850" w:footer="992" w:gutter="0"/>
          <w:pgNumType w:start="1"/>
          <w:cols w:space="0" w:num="1"/>
          <w:docGrid w:linePitch="312" w:charSpace="0"/>
        </w:sectPr>
      </w:pPr>
    </w:p>
    <w:p>
      <w:pPr>
        <w:outlineLvl w:val="1"/>
        <w:rPr>
          <w:rFonts w:ascii="仿宋_GB2312" w:hAnsi="仿宋_GB2312" w:eastAsia="仿宋_GB2312" w:cs="仿宋_GB2312"/>
        </w:rPr>
      </w:pPr>
      <w:r>
        <w:rPr>
          <w:rFonts w:hint="eastAsia" w:ascii="仿宋_GB2312" w:hAnsi="仿宋_GB2312" w:eastAsia="仿宋_GB2312" w:cs="仿宋_GB2312"/>
        </w:rPr>
        <w:fldChar w:fldCharType="end"/>
      </w:r>
      <w:bookmarkStart w:id="274" w:name="_GoBack"/>
    </w:p>
    <w:bookmarkEnd w:id="274"/>
    <w:p>
      <w:pPr>
        <w:widowControl w:val="0"/>
        <w:kinsoku/>
        <w:topLinePunct/>
        <w:autoSpaceDE/>
        <w:autoSpaceDN/>
        <w:adjustRightInd/>
        <w:spacing w:line="580" w:lineRule="exact"/>
        <w:jc w:val="center"/>
        <w:textAlignment w:val="auto"/>
        <w:outlineLvl w:val="0"/>
        <w:rPr>
          <w:rStyle w:val="25"/>
          <w:rFonts w:eastAsia="仿宋_GB2312" w:cs="Times New Roman"/>
          <w:snapToGrid/>
          <w:sz w:val="32"/>
          <w:szCs w:val="20"/>
          <w:lang w:eastAsia="zh-CN"/>
        </w:rPr>
      </w:pPr>
      <w:bookmarkStart w:id="5" w:name="_Toc26921"/>
      <w:r>
        <w:rPr>
          <w:rStyle w:val="25"/>
          <w:rFonts w:hint="eastAsia" w:eastAsia="仿宋_GB2312" w:cs="Times New Roman"/>
          <w:snapToGrid/>
          <w:sz w:val="32"/>
          <w:szCs w:val="20"/>
          <w:lang w:eastAsia="zh-CN"/>
        </w:rPr>
        <w:t>第一章    招标公告</w:t>
      </w:r>
      <w:bookmarkEnd w:id="5"/>
    </w:p>
    <w:p>
      <w:pPr>
        <w:jc w:val="center"/>
        <w:rPr>
          <w:rFonts w:ascii="仿宋_GB2312" w:hAnsi="仿宋_GB2312" w:eastAsia="仿宋_GB2312" w:cs="仿宋_GB2312"/>
          <w:b/>
          <w:bCs/>
          <w:sz w:val="32"/>
          <w:szCs w:val="32"/>
          <w:u w:val="single"/>
          <w:lang w:eastAsia="zh-CN"/>
        </w:rPr>
      </w:pPr>
      <w:bookmarkStart w:id="6" w:name="_Toc17756"/>
      <w:r>
        <w:rPr>
          <w:rFonts w:hint="eastAsia" w:ascii="仿宋_GB2312" w:hAnsi="仿宋_GB2312" w:eastAsia="仿宋_GB2312" w:cs="仿宋_GB2312"/>
          <w:b/>
          <w:bCs/>
          <w:sz w:val="32"/>
          <w:szCs w:val="32"/>
          <w:u w:val="single"/>
          <w:lang w:eastAsia="zh-CN"/>
        </w:rPr>
        <w:t>岷江东风岩航电枢纽工程</w:t>
      </w:r>
      <w:bookmarkEnd w:id="6"/>
    </w:p>
    <w:p>
      <w:pPr>
        <w:jc w:val="center"/>
        <w:rPr>
          <w:rFonts w:ascii="仿宋_GB2312" w:hAnsi="仿宋_GB2312" w:eastAsia="仿宋_GB2312" w:cs="仿宋_GB2312"/>
          <w:b/>
          <w:bCs/>
          <w:sz w:val="32"/>
          <w:szCs w:val="32"/>
          <w:u w:val="single"/>
          <w:lang w:eastAsia="zh-CN"/>
        </w:rPr>
      </w:pPr>
      <w:bookmarkStart w:id="7" w:name="_Toc19278"/>
      <w:r>
        <w:rPr>
          <w:rFonts w:hint="eastAsia" w:ascii="仿宋_GB2312" w:hAnsi="仿宋_GB2312" w:eastAsia="仿宋_GB2312" w:cs="仿宋_GB2312"/>
          <w:b/>
          <w:bCs/>
          <w:sz w:val="32"/>
          <w:szCs w:val="32"/>
          <w:u w:val="single"/>
          <w:lang w:eastAsia="zh-CN"/>
        </w:rPr>
        <w:t>整体水工及施工期导流与通航模型试验研究</w:t>
      </w:r>
    </w:p>
    <w:bookmarkEnd w:id="7"/>
    <w:p>
      <w:pPr>
        <w:jc w:val="center"/>
        <w:rPr>
          <w:rFonts w:ascii="仿宋_GB2312" w:hAnsi="仿宋_GB2312" w:eastAsia="仿宋_GB2312" w:cs="仿宋_GB2312"/>
          <w:b/>
          <w:bCs/>
          <w:sz w:val="32"/>
          <w:szCs w:val="32"/>
          <w:u w:val="single"/>
          <w:lang w:eastAsia="zh-CN"/>
        </w:rPr>
      </w:pPr>
      <w:bookmarkStart w:id="8" w:name="_Toc22662"/>
      <w:r>
        <w:rPr>
          <w:rFonts w:hint="eastAsia" w:ascii="仿宋_GB2312" w:hAnsi="仿宋_GB2312" w:eastAsia="仿宋_GB2312" w:cs="仿宋_GB2312"/>
          <w:b/>
          <w:bCs/>
          <w:sz w:val="32"/>
          <w:szCs w:val="32"/>
          <w:u w:val="single"/>
          <w:lang w:val="en-US" w:eastAsia="zh-CN"/>
        </w:rPr>
        <w:t>（第二次）</w:t>
      </w:r>
      <w:r>
        <w:rPr>
          <w:rFonts w:hint="eastAsia" w:ascii="仿宋_GB2312" w:hAnsi="仿宋_GB2312" w:eastAsia="仿宋_GB2312" w:cs="仿宋_GB2312"/>
          <w:b/>
          <w:bCs/>
          <w:sz w:val="32"/>
          <w:szCs w:val="32"/>
          <w:u w:val="single"/>
          <w:lang w:eastAsia="zh-CN"/>
        </w:rPr>
        <w:t>招标公告</w:t>
      </w:r>
    </w:p>
    <w:bookmarkEnd w:id="8"/>
    <w:p>
      <w:pPr>
        <w:pStyle w:val="4"/>
        <w:widowControl w:val="0"/>
        <w:kinsoku/>
        <w:topLinePunct/>
        <w:autoSpaceDE/>
        <w:autoSpaceDN/>
        <w:adjustRightInd/>
        <w:snapToGrid/>
        <w:spacing w:before="200" w:beforeLines="0" w:after="260" w:afterLines="0" w:line="413" w:lineRule="auto"/>
        <w:jc w:val="both"/>
        <w:textAlignment w:val="auto"/>
        <w:rPr>
          <w:rFonts w:ascii="Arial" w:hAnsi="Arial" w:eastAsia="仿宋_GB2312" w:cs="Arial"/>
          <w:b/>
          <w:snapToGrid/>
          <w:kern w:val="2"/>
          <w:sz w:val="28"/>
          <w:szCs w:val="28"/>
          <w:lang w:eastAsia="zh-CN"/>
        </w:rPr>
      </w:pPr>
      <w:bookmarkStart w:id="9" w:name="_Toc18346"/>
      <w:r>
        <w:rPr>
          <w:rFonts w:ascii="Arial" w:hAnsi="Arial" w:eastAsia="仿宋_GB2312" w:cs="Arial"/>
          <w:b/>
          <w:snapToGrid/>
          <w:kern w:val="2"/>
          <w:sz w:val="28"/>
          <w:szCs w:val="28"/>
          <w:lang w:eastAsia="zh-CN"/>
        </w:rPr>
        <w:t>1.招标条件</w:t>
      </w:r>
      <w:bookmarkEnd w:id="9"/>
    </w:p>
    <w:p>
      <w:pPr>
        <w:kinsoku/>
        <w:topLinePunct/>
        <w:spacing w:line="360" w:lineRule="auto"/>
        <w:rPr>
          <w:u w:val="single"/>
          <w:lang w:eastAsia="zh-CN"/>
        </w:rPr>
      </w:pPr>
      <w:r>
        <w:rPr>
          <w:rFonts w:hint="eastAsia"/>
          <w:lang w:eastAsia="zh-CN"/>
        </w:rPr>
        <w:tab/>
      </w:r>
      <w:r>
        <w:rPr>
          <w:rFonts w:hint="eastAsia" w:ascii="仿宋_GB2312" w:hAnsi="宋体" w:eastAsia="仿宋_GB2312"/>
          <w:sz w:val="24"/>
          <w:szCs w:val="24"/>
          <w:lang w:eastAsia="zh-CN"/>
        </w:rPr>
        <w:t>本招标项目</w:t>
      </w:r>
      <w:r>
        <w:rPr>
          <w:rFonts w:hint="eastAsia" w:ascii="仿宋_GB2312" w:hAnsi="宋体" w:eastAsia="仿宋_GB2312"/>
          <w:sz w:val="24"/>
          <w:szCs w:val="24"/>
          <w:u w:val="single"/>
          <w:lang w:eastAsia="zh-CN"/>
        </w:rPr>
        <w:t xml:space="preserve"> 岷江东风岩航电枢纽工程整体水工及施工期导流与通航模型试验研究 </w:t>
      </w:r>
      <w:r>
        <w:rPr>
          <w:rFonts w:hint="eastAsia" w:ascii="仿宋_GB2312" w:hAnsi="宋体" w:eastAsia="仿宋_GB2312"/>
          <w:sz w:val="24"/>
          <w:szCs w:val="24"/>
          <w:lang w:eastAsia="zh-CN"/>
        </w:rPr>
        <w:t>，招标人为：</w:t>
      </w:r>
      <w:r>
        <w:rPr>
          <w:rFonts w:hint="eastAsia" w:ascii="仿宋_GB2312" w:hAnsi="宋体" w:eastAsia="仿宋_GB2312"/>
          <w:sz w:val="24"/>
          <w:szCs w:val="24"/>
          <w:u w:val="single"/>
          <w:lang w:eastAsia="zh-CN"/>
        </w:rPr>
        <w:t>四川省交通勘察设计研究院有限公司</w:t>
      </w:r>
      <w:r>
        <w:rPr>
          <w:rFonts w:hint="eastAsia" w:ascii="仿宋_GB2312" w:hAnsi="宋体" w:eastAsia="仿宋_GB2312"/>
          <w:sz w:val="24"/>
          <w:szCs w:val="24"/>
          <w:lang w:eastAsia="zh-CN"/>
        </w:rPr>
        <w:t>，采购资金为</w:t>
      </w:r>
      <w:r>
        <w:rPr>
          <w:rFonts w:hint="eastAsia" w:ascii="仿宋_GB2312" w:hAnsi="宋体" w:eastAsia="仿宋_GB2312"/>
          <w:sz w:val="24"/>
          <w:szCs w:val="24"/>
          <w:u w:val="single"/>
          <w:lang w:eastAsia="zh-CN"/>
        </w:rPr>
        <w:t>自筹资金</w:t>
      </w:r>
      <w:r>
        <w:rPr>
          <w:rFonts w:hint="eastAsia" w:ascii="仿宋_GB2312" w:hAnsi="宋体" w:eastAsia="仿宋_GB2312"/>
          <w:sz w:val="24"/>
          <w:szCs w:val="24"/>
          <w:lang w:eastAsia="zh-CN"/>
        </w:rPr>
        <w:t>。项目已具备招标条件，现对该项目进行公开招标。</w:t>
      </w:r>
    </w:p>
    <w:p>
      <w:pPr>
        <w:pStyle w:val="4"/>
        <w:widowControl w:val="0"/>
        <w:kinsoku/>
        <w:topLinePunct/>
        <w:autoSpaceDE/>
        <w:autoSpaceDN/>
        <w:adjustRightInd/>
        <w:snapToGrid/>
        <w:spacing w:before="200" w:beforeLines="0" w:after="260" w:afterLines="0" w:line="413" w:lineRule="auto"/>
        <w:jc w:val="both"/>
        <w:textAlignment w:val="auto"/>
        <w:rPr>
          <w:rFonts w:ascii="Arial" w:hAnsi="Arial" w:eastAsia="仿宋_GB2312" w:cs="Arial"/>
          <w:b/>
          <w:snapToGrid/>
          <w:kern w:val="2"/>
          <w:sz w:val="28"/>
          <w:szCs w:val="28"/>
          <w:lang w:eastAsia="zh-CN"/>
        </w:rPr>
      </w:pPr>
      <w:bookmarkStart w:id="10" w:name="_Toc12187"/>
      <w:bookmarkStart w:id="11" w:name="_Toc6668"/>
      <w:bookmarkStart w:id="12" w:name="_Toc17604"/>
      <w:bookmarkStart w:id="13" w:name="_Toc32641"/>
      <w:bookmarkStart w:id="14" w:name="_Toc8130"/>
      <w:bookmarkStart w:id="15" w:name="_Toc6044"/>
      <w:bookmarkStart w:id="16" w:name="_Toc12342"/>
      <w:r>
        <w:rPr>
          <w:rFonts w:hint="eastAsia" w:ascii="Arial" w:hAnsi="Arial" w:eastAsia="仿宋_GB2312" w:cs="Arial"/>
          <w:b/>
          <w:snapToGrid/>
          <w:kern w:val="2"/>
          <w:sz w:val="28"/>
          <w:szCs w:val="28"/>
          <w:lang w:eastAsia="zh-CN"/>
        </w:rPr>
        <w:t>2. 项目概况与招标范围</w:t>
      </w:r>
      <w:bookmarkEnd w:id="10"/>
      <w:bookmarkEnd w:id="11"/>
      <w:bookmarkEnd w:id="12"/>
      <w:bookmarkEnd w:id="13"/>
      <w:bookmarkEnd w:id="14"/>
      <w:bookmarkEnd w:id="15"/>
      <w:bookmarkEnd w:id="16"/>
    </w:p>
    <w:p>
      <w:pPr>
        <w:kinsoku/>
        <w:topLinePunct/>
        <w:spacing w:line="360" w:lineRule="auto"/>
        <w:rPr>
          <w:rFonts w:ascii="Times New Roman" w:hAnsi="Times New Roman" w:eastAsia="仿宋_GB2312" w:cs="Times New Roman"/>
          <w:bCs/>
          <w:snapToGrid/>
          <w:kern w:val="2"/>
          <w:sz w:val="24"/>
          <w:szCs w:val="24"/>
          <w:lang w:eastAsia="zh-CN"/>
        </w:rPr>
      </w:pPr>
      <w:r>
        <w:rPr>
          <w:rFonts w:ascii="Times New Roman" w:hAnsi="Times New Roman" w:eastAsia="仿宋_GB2312" w:cs="Times New Roman"/>
          <w:b/>
          <w:snapToGrid/>
          <w:kern w:val="2"/>
          <w:sz w:val="24"/>
          <w:szCs w:val="24"/>
          <w:lang w:eastAsia="zh-CN"/>
        </w:rPr>
        <w:t>2.1</w:t>
      </w:r>
      <w:r>
        <w:rPr>
          <w:rFonts w:hint="eastAsia" w:ascii="Times New Roman" w:hAnsi="Times New Roman" w:eastAsia="仿宋_GB2312" w:cs="Times New Roman"/>
          <w:b/>
          <w:snapToGrid/>
          <w:kern w:val="2"/>
          <w:sz w:val="24"/>
          <w:szCs w:val="24"/>
          <w:lang w:eastAsia="zh-CN"/>
        </w:rPr>
        <w:t xml:space="preserve"> </w:t>
      </w:r>
      <w:r>
        <w:rPr>
          <w:rFonts w:hint="eastAsia" w:ascii="Times New Roman" w:hAnsi="Times New Roman" w:eastAsia="仿宋_GB2312" w:cs="Times New Roman"/>
          <w:b/>
          <w:snapToGrid/>
          <w:kern w:val="2"/>
          <w:sz w:val="24"/>
          <w:szCs w:val="24"/>
          <w:lang w:val="en-US" w:eastAsia="zh-CN"/>
        </w:rPr>
        <w:t xml:space="preserve"> </w:t>
      </w:r>
      <w:r>
        <w:rPr>
          <w:rFonts w:hint="eastAsia" w:ascii="Times New Roman" w:hAnsi="Times New Roman" w:eastAsia="仿宋_GB2312" w:cs="Times New Roman"/>
          <w:b/>
          <w:snapToGrid/>
          <w:kern w:val="2"/>
          <w:sz w:val="24"/>
          <w:szCs w:val="24"/>
          <w:lang w:eastAsia="zh-CN"/>
        </w:rPr>
        <w:t>项目名称：</w:t>
      </w:r>
      <w:r>
        <w:rPr>
          <w:rFonts w:hint="eastAsia" w:ascii="Times New Roman" w:hAnsi="Times New Roman" w:eastAsia="仿宋_GB2312" w:cs="Times New Roman"/>
          <w:bCs/>
          <w:snapToGrid/>
          <w:kern w:val="2"/>
          <w:sz w:val="24"/>
          <w:szCs w:val="24"/>
          <w:lang w:eastAsia="zh-CN"/>
        </w:rPr>
        <w:t xml:space="preserve">岷江东风岩航电枢纽工程整体水工及施工期导流与通航模型试验研究 </w:t>
      </w:r>
    </w:p>
    <w:p>
      <w:pPr>
        <w:kinsoku/>
        <w:topLinePunct/>
        <w:spacing w:line="360" w:lineRule="auto"/>
        <w:rPr>
          <w:rFonts w:ascii="仿宋_GB2312" w:hAnsi="宋体" w:eastAsia="仿宋_GB2312"/>
          <w:sz w:val="24"/>
          <w:szCs w:val="24"/>
          <w:lang w:eastAsia="zh-CN"/>
        </w:rPr>
      </w:pPr>
      <w:r>
        <w:rPr>
          <w:rFonts w:ascii="Times New Roman" w:hAnsi="Times New Roman" w:eastAsia="仿宋_GB2312" w:cs="Times New Roman"/>
          <w:b/>
          <w:snapToGrid/>
          <w:kern w:val="2"/>
          <w:sz w:val="24"/>
          <w:szCs w:val="24"/>
          <w:lang w:eastAsia="zh-CN"/>
        </w:rPr>
        <w:t>2.2</w:t>
      </w:r>
      <w:r>
        <w:rPr>
          <w:rFonts w:hint="eastAsia" w:ascii="Times New Roman" w:hAnsi="Times New Roman" w:eastAsia="仿宋_GB2312" w:cs="Times New Roman"/>
          <w:b/>
          <w:snapToGrid/>
          <w:kern w:val="2"/>
          <w:sz w:val="24"/>
          <w:szCs w:val="24"/>
          <w:lang w:eastAsia="zh-CN"/>
        </w:rPr>
        <w:t xml:space="preserve"> </w:t>
      </w:r>
      <w:r>
        <w:rPr>
          <w:rFonts w:hint="eastAsia" w:ascii="Times New Roman" w:hAnsi="Times New Roman" w:eastAsia="仿宋_GB2312" w:cs="Times New Roman"/>
          <w:b/>
          <w:snapToGrid/>
          <w:kern w:val="2"/>
          <w:sz w:val="24"/>
          <w:szCs w:val="24"/>
          <w:lang w:val="en-US" w:eastAsia="zh-CN"/>
        </w:rPr>
        <w:t xml:space="preserve"> </w:t>
      </w:r>
      <w:r>
        <w:rPr>
          <w:rFonts w:hint="eastAsia" w:ascii="Times New Roman" w:hAnsi="Times New Roman" w:eastAsia="仿宋_GB2312" w:cs="Times New Roman"/>
          <w:b/>
          <w:snapToGrid/>
          <w:kern w:val="2"/>
          <w:sz w:val="24"/>
          <w:szCs w:val="24"/>
          <w:lang w:eastAsia="zh-CN"/>
        </w:rPr>
        <w:t>建设地点：</w:t>
      </w:r>
      <w:r>
        <w:rPr>
          <w:rFonts w:hint="eastAsia" w:ascii="仿宋_GB2312" w:hAnsi="宋体" w:eastAsia="仿宋_GB2312"/>
          <w:sz w:val="24"/>
          <w:szCs w:val="24"/>
          <w:lang w:eastAsia="zh-CN"/>
        </w:rPr>
        <w:t>四川省乐山市</w:t>
      </w:r>
    </w:p>
    <w:p>
      <w:pPr>
        <w:pStyle w:val="22"/>
        <w:topLinePunct/>
        <w:ind w:firstLine="0" w:firstLineChars="0"/>
        <w:rPr>
          <w:rFonts w:eastAsia="仿宋_GB2312" w:cs="Times New Roman"/>
          <w:bCs/>
          <w:snapToGrid/>
          <w:kern w:val="2"/>
          <w:sz w:val="24"/>
          <w:szCs w:val="24"/>
          <w:lang w:eastAsia="zh-CN"/>
        </w:rPr>
      </w:pPr>
      <w:r>
        <w:rPr>
          <w:rFonts w:eastAsia="仿宋_GB2312" w:cs="Times New Roman"/>
          <w:b/>
          <w:snapToGrid/>
          <w:kern w:val="2"/>
          <w:sz w:val="24"/>
          <w:szCs w:val="24"/>
          <w:lang w:eastAsia="zh-CN"/>
        </w:rPr>
        <w:t>2.3</w:t>
      </w:r>
      <w:r>
        <w:rPr>
          <w:rFonts w:hint="eastAsia" w:eastAsia="仿宋_GB2312" w:cs="Times New Roman"/>
          <w:b/>
          <w:snapToGrid/>
          <w:kern w:val="2"/>
          <w:sz w:val="24"/>
          <w:szCs w:val="24"/>
          <w:lang w:val="en-US" w:eastAsia="zh-CN"/>
        </w:rPr>
        <w:t xml:space="preserve"> </w:t>
      </w:r>
      <w:r>
        <w:rPr>
          <w:rFonts w:hint="eastAsia" w:eastAsia="仿宋_GB2312" w:cs="Times New Roman"/>
          <w:b/>
          <w:snapToGrid/>
          <w:kern w:val="2"/>
          <w:sz w:val="24"/>
          <w:szCs w:val="24"/>
          <w:lang w:eastAsia="zh-CN"/>
        </w:rPr>
        <w:t xml:space="preserve"> 工程概况：</w:t>
      </w:r>
      <w:r>
        <w:rPr>
          <w:rFonts w:hint="eastAsia" w:ascii="仿宋_GB2312" w:hAnsi="仿宋_GB2312" w:eastAsia="仿宋_GB2312" w:cs="仿宋_GB2312"/>
          <w:bCs/>
          <w:snapToGrid/>
          <w:color w:val="auto"/>
          <w:kern w:val="2"/>
          <w:sz w:val="24"/>
          <w:szCs w:val="24"/>
          <w:lang w:eastAsia="zh-CN"/>
        </w:rPr>
        <w:t>岷江东风岩航电枢纽工程为岷江下游(乐山～宜宾段)航电规划梯级方案从上自下的第二个梯级，位于乐山市五通桥区金栗镇金栗桥上游300m处，上距老木孔梯级约14.7km，下距犍为梯级约20.2km，是以航运为主，结合发电，兼顾改善供水条件，并促进地方经济发展的水资源综合利用工程。</w:t>
      </w:r>
      <w:r>
        <w:rPr>
          <w:rFonts w:hint="eastAsia" w:eastAsia="仿宋_GB2312" w:cs="Times New Roman"/>
          <w:b/>
          <w:snapToGrid/>
          <w:kern w:val="2"/>
          <w:sz w:val="24"/>
          <w:szCs w:val="24"/>
          <w:lang w:eastAsia="zh-CN"/>
        </w:rPr>
        <w:t xml:space="preserve">2.4 </w:t>
      </w:r>
      <w:r>
        <w:rPr>
          <w:rFonts w:hint="eastAsia" w:eastAsia="仿宋_GB2312" w:cs="Times New Roman"/>
          <w:b/>
          <w:snapToGrid/>
          <w:kern w:val="2"/>
          <w:sz w:val="24"/>
          <w:szCs w:val="24"/>
          <w:lang w:val="en-US" w:eastAsia="zh-CN"/>
        </w:rPr>
        <w:t xml:space="preserve"> </w:t>
      </w:r>
      <w:r>
        <w:rPr>
          <w:rFonts w:hint="eastAsia" w:eastAsia="仿宋_GB2312" w:cs="Times New Roman"/>
          <w:b/>
          <w:snapToGrid/>
          <w:kern w:val="2"/>
          <w:sz w:val="24"/>
          <w:szCs w:val="24"/>
          <w:lang w:eastAsia="zh-CN"/>
        </w:rPr>
        <w:t>规模：</w:t>
      </w:r>
      <w:r>
        <w:rPr>
          <w:rFonts w:hint="eastAsia" w:eastAsia="仿宋_GB2312" w:cs="Times New Roman"/>
          <w:bCs/>
          <w:snapToGrid/>
          <w:kern w:val="2"/>
          <w:sz w:val="24"/>
          <w:szCs w:val="24"/>
          <w:lang w:eastAsia="zh-CN"/>
        </w:rPr>
        <w:t>岷江东风岩航电枢纽工程等别为二等，工程规模为大(2)型。枢纽自左岸至右岸依次布置混凝土挡水坝、鱼道、电站厂房、泄水闸、船闸及右岸土石坝连接坝等。坝址控制流域面积126484km</w:t>
      </w:r>
      <w:r>
        <w:rPr>
          <w:rFonts w:hint="eastAsia" w:eastAsia="仿宋_GB2312" w:cs="Times New Roman"/>
          <w:bCs/>
          <w:snapToGrid/>
          <w:kern w:val="2"/>
          <w:sz w:val="24"/>
          <w:szCs w:val="24"/>
          <w:vertAlign w:val="superscript"/>
          <w:lang w:eastAsia="zh-CN"/>
        </w:rPr>
        <w:t>2</w:t>
      </w:r>
      <w:r>
        <w:rPr>
          <w:rFonts w:hint="eastAsia" w:eastAsia="仿宋_GB2312" w:cs="Times New Roman"/>
          <w:bCs/>
          <w:snapToGrid/>
          <w:kern w:val="2"/>
          <w:sz w:val="24"/>
          <w:szCs w:val="24"/>
          <w:lang w:eastAsia="zh-CN"/>
        </w:rPr>
        <w:t>，水库正常蓄水位344.00m，工程总装机容量300MW，正常蓄水位以下库容约1.0625亿m³，水库总库容1.465亿m³，渠化航道14.7km。船闸有效尺度220×34×4.5m，最大水头10m，可通行1000t、3000t和2×1000t船舶和船队。</w:t>
      </w:r>
    </w:p>
    <w:p>
      <w:pPr>
        <w:pStyle w:val="22"/>
        <w:topLinePunct/>
        <w:ind w:firstLine="0" w:firstLineChars="0"/>
        <w:rPr>
          <w:rFonts w:hint="eastAsia" w:eastAsia="仿宋_GB2312" w:cs="Times New Roman"/>
          <w:bCs/>
          <w:snapToGrid/>
          <w:kern w:val="2"/>
          <w:sz w:val="24"/>
          <w:szCs w:val="24"/>
          <w:lang w:eastAsia="zh-CN"/>
        </w:rPr>
      </w:pPr>
      <w:r>
        <w:rPr>
          <w:rFonts w:hint="eastAsia" w:eastAsia="仿宋_GB2312" w:cs="Times New Roman"/>
          <w:b/>
          <w:snapToGrid/>
          <w:kern w:val="2"/>
          <w:sz w:val="24"/>
          <w:szCs w:val="24"/>
          <w:lang w:eastAsia="zh-CN"/>
        </w:rPr>
        <w:t>2.5</w:t>
      </w:r>
      <w:r>
        <w:rPr>
          <w:rFonts w:hint="eastAsia" w:eastAsia="仿宋_GB2312" w:cs="Times New Roman"/>
          <w:b/>
          <w:snapToGrid/>
          <w:kern w:val="2"/>
          <w:sz w:val="24"/>
          <w:szCs w:val="24"/>
          <w:lang w:val="en-US" w:eastAsia="zh-CN"/>
        </w:rPr>
        <w:t xml:space="preserve"> </w:t>
      </w:r>
      <w:r>
        <w:rPr>
          <w:rFonts w:hint="eastAsia" w:eastAsia="仿宋_GB2312" w:cs="Times New Roman"/>
          <w:b/>
          <w:snapToGrid/>
          <w:kern w:val="2"/>
          <w:sz w:val="24"/>
          <w:szCs w:val="24"/>
          <w:lang w:eastAsia="zh-CN"/>
        </w:rPr>
        <w:t>标段划分：</w:t>
      </w:r>
      <w:r>
        <w:rPr>
          <w:rFonts w:hint="eastAsia" w:eastAsia="仿宋_GB2312" w:cs="Times New Roman"/>
          <w:bCs/>
          <w:snapToGrid/>
          <w:kern w:val="2"/>
          <w:sz w:val="24"/>
          <w:szCs w:val="24"/>
          <w:lang w:eastAsia="zh-CN"/>
        </w:rPr>
        <w:t>岷江东风岩航电枢纽工程整体水工及施工期导流与通航模型试验研究为一个标段。</w:t>
      </w:r>
    </w:p>
    <w:p>
      <w:pPr>
        <w:widowControl w:val="0"/>
        <w:kinsoku/>
        <w:topLinePunct/>
        <w:autoSpaceDE/>
        <w:autoSpaceDN/>
        <w:adjustRightInd/>
        <w:spacing w:line="360" w:lineRule="auto"/>
        <w:jc w:val="both"/>
        <w:textAlignment w:val="auto"/>
        <w:rPr>
          <w:rFonts w:ascii="Times New Roman" w:hAnsi="Times New Roman" w:eastAsia="仿宋_GB2312" w:cs="Times New Roman"/>
          <w:b w:val="0"/>
          <w:bCs/>
          <w:snapToGrid/>
          <w:kern w:val="2"/>
          <w:sz w:val="24"/>
          <w:szCs w:val="24"/>
          <w:highlight w:val="none"/>
          <w:lang w:eastAsia="zh-CN"/>
        </w:rPr>
      </w:pPr>
      <w:r>
        <w:rPr>
          <w:rFonts w:hint="eastAsia" w:ascii="Times New Roman" w:hAnsi="Times New Roman" w:eastAsia="仿宋_GB2312" w:cs="Times New Roman"/>
          <w:b/>
          <w:snapToGrid/>
          <w:kern w:val="2"/>
          <w:sz w:val="24"/>
          <w:szCs w:val="24"/>
          <w:lang w:eastAsia="zh-CN"/>
        </w:rPr>
        <w:t>2.6 计划工期及服务期限</w:t>
      </w:r>
      <w:r>
        <w:rPr>
          <w:rFonts w:hint="eastAsia" w:ascii="Times New Roman" w:hAnsi="Times New Roman" w:eastAsia="仿宋_GB2312" w:cs="Times New Roman"/>
          <w:b/>
          <w:snapToGrid/>
          <w:kern w:val="2"/>
          <w:sz w:val="24"/>
          <w:szCs w:val="24"/>
          <w:highlight w:val="none"/>
          <w:lang w:eastAsia="zh-CN"/>
        </w:rPr>
        <w:t>：</w:t>
      </w:r>
      <w:r>
        <w:rPr>
          <w:rFonts w:hint="eastAsia" w:ascii="Times New Roman" w:hAnsi="Times New Roman" w:eastAsia="仿宋_GB2312" w:cs="Times New Roman"/>
          <w:b w:val="0"/>
          <w:bCs/>
          <w:snapToGrid/>
          <w:kern w:val="2"/>
          <w:sz w:val="24"/>
          <w:szCs w:val="24"/>
          <w:highlight w:val="none"/>
          <w:lang w:val="en-US" w:eastAsia="zh-CN"/>
        </w:rPr>
        <w:t>合同签订后，试验研究报告初步成果应于2个月内提交，</w:t>
      </w:r>
      <w:r>
        <w:rPr>
          <w:rFonts w:hint="eastAsia" w:ascii="Times New Roman" w:hAnsi="Times New Roman" w:eastAsia="仿宋_GB2312" w:cs="Times New Roman"/>
          <w:b w:val="0"/>
          <w:bCs/>
          <w:snapToGrid/>
          <w:kern w:val="2"/>
          <w:sz w:val="24"/>
          <w:szCs w:val="24"/>
          <w:highlight w:val="none"/>
          <w:lang w:eastAsia="zh-CN"/>
        </w:rPr>
        <w:t>计划</w:t>
      </w:r>
      <w:r>
        <w:rPr>
          <w:rFonts w:hint="eastAsia" w:ascii="Times New Roman" w:hAnsi="Times New Roman" w:eastAsia="仿宋_GB2312" w:cs="Times New Roman"/>
          <w:b w:val="0"/>
          <w:bCs/>
          <w:snapToGrid/>
          <w:kern w:val="2"/>
          <w:sz w:val="24"/>
          <w:szCs w:val="24"/>
          <w:highlight w:val="none"/>
          <w:lang w:val="en-US" w:eastAsia="zh-CN"/>
        </w:rPr>
        <w:t>总</w:t>
      </w:r>
      <w:r>
        <w:rPr>
          <w:rFonts w:hint="eastAsia" w:ascii="Times New Roman" w:hAnsi="Times New Roman" w:eastAsia="仿宋_GB2312" w:cs="Times New Roman"/>
          <w:b w:val="0"/>
          <w:bCs/>
          <w:snapToGrid/>
          <w:kern w:val="2"/>
          <w:sz w:val="24"/>
          <w:szCs w:val="24"/>
          <w:highlight w:val="none"/>
          <w:lang w:eastAsia="zh-CN"/>
        </w:rPr>
        <w:t>工期为</w:t>
      </w:r>
      <w:r>
        <w:rPr>
          <w:rFonts w:hint="eastAsia" w:ascii="Times New Roman" w:hAnsi="Times New Roman" w:eastAsia="仿宋_GB2312" w:cs="Times New Roman"/>
          <w:b w:val="0"/>
          <w:bCs/>
          <w:snapToGrid/>
          <w:kern w:val="2"/>
          <w:sz w:val="24"/>
          <w:szCs w:val="24"/>
          <w:highlight w:val="none"/>
          <w:lang w:val="en-US" w:eastAsia="zh-CN"/>
        </w:rPr>
        <w:t>24</w:t>
      </w:r>
      <w:r>
        <w:rPr>
          <w:rFonts w:hint="eastAsia" w:ascii="Times New Roman" w:hAnsi="Times New Roman" w:eastAsia="仿宋_GB2312" w:cs="Times New Roman"/>
          <w:b w:val="0"/>
          <w:bCs/>
          <w:snapToGrid/>
          <w:kern w:val="2"/>
          <w:sz w:val="24"/>
          <w:szCs w:val="24"/>
          <w:highlight w:val="none"/>
          <w:lang w:eastAsia="zh-CN"/>
        </w:rPr>
        <w:t>个月（后续相关服务以工程实际需求和业主要求为准），实际开始时间以发包人书面通知为准；服务期限至成果验收为止。</w:t>
      </w:r>
    </w:p>
    <w:p>
      <w:pPr>
        <w:pStyle w:val="22"/>
        <w:topLinePunct/>
        <w:ind w:firstLine="0" w:firstLineChars="0"/>
        <w:rPr>
          <w:rFonts w:eastAsia="仿宋_GB2312" w:cs="Times New Roman"/>
          <w:bCs/>
          <w:snapToGrid/>
          <w:kern w:val="2"/>
          <w:sz w:val="24"/>
          <w:szCs w:val="24"/>
          <w:highlight w:val="none"/>
          <w:lang w:eastAsia="zh-CN"/>
        </w:rPr>
      </w:pPr>
      <w:r>
        <w:rPr>
          <w:rFonts w:hint="eastAsia" w:eastAsia="仿宋_GB2312" w:cs="Times New Roman"/>
          <w:b/>
          <w:snapToGrid/>
          <w:kern w:val="2"/>
          <w:sz w:val="24"/>
          <w:szCs w:val="24"/>
          <w:highlight w:val="none"/>
          <w:lang w:eastAsia="zh-CN"/>
        </w:rPr>
        <w:t>2.7 招标范围：</w:t>
      </w:r>
      <w:r>
        <w:rPr>
          <w:rFonts w:hint="eastAsia" w:eastAsia="仿宋_GB2312" w:cs="Times New Roman"/>
          <w:bCs/>
          <w:snapToGrid/>
          <w:kern w:val="2"/>
          <w:sz w:val="24"/>
          <w:szCs w:val="24"/>
          <w:highlight w:val="none"/>
          <w:lang w:eastAsia="zh-CN"/>
        </w:rPr>
        <w:t>本项目主要包含岷江东风岩航电枢纽工程整体模型试验、施工导流与施工期通航水工模型试验研究等内容。具体详见须知前附表。</w:t>
      </w:r>
    </w:p>
    <w:p>
      <w:pPr>
        <w:kinsoku/>
        <w:topLinePunct/>
        <w:spacing w:line="360" w:lineRule="auto"/>
        <w:rPr>
          <w:rFonts w:ascii="仿宋_GB2312" w:hAnsi="宋体" w:eastAsia="仿宋_GB2312"/>
          <w:sz w:val="24"/>
          <w:szCs w:val="24"/>
          <w:highlight w:val="none"/>
          <w:lang w:eastAsia="zh-CN"/>
        </w:rPr>
      </w:pPr>
      <w:r>
        <w:rPr>
          <w:rFonts w:hint="eastAsia" w:ascii="仿宋_GB2312" w:hAnsi="宋体" w:eastAsia="仿宋_GB2312"/>
          <w:sz w:val="24"/>
          <w:szCs w:val="24"/>
          <w:highlight w:val="none"/>
          <w:lang w:eastAsia="zh-CN"/>
        </w:rPr>
        <w:tab/>
      </w:r>
      <w:r>
        <w:rPr>
          <w:rFonts w:hint="eastAsia" w:ascii="仿宋_GB2312" w:hAnsi="宋体" w:eastAsia="仿宋_GB2312"/>
          <w:b/>
          <w:sz w:val="24"/>
          <w:szCs w:val="24"/>
          <w:highlight w:val="none"/>
          <w:lang w:eastAsia="zh-CN"/>
        </w:rPr>
        <w:t>实施过程中，以上工作内容可能会根据实际情况进行适当调整</w:t>
      </w:r>
      <w:r>
        <w:rPr>
          <w:rFonts w:hint="eastAsia" w:ascii="仿宋_GB2312" w:hAnsi="宋体" w:eastAsia="仿宋_GB2312"/>
          <w:sz w:val="24"/>
          <w:szCs w:val="24"/>
          <w:highlight w:val="none"/>
          <w:lang w:eastAsia="zh-CN"/>
        </w:rPr>
        <w:t>。</w:t>
      </w:r>
    </w:p>
    <w:p>
      <w:pPr>
        <w:pStyle w:val="4"/>
        <w:widowControl w:val="0"/>
        <w:kinsoku/>
        <w:topLinePunct/>
        <w:autoSpaceDE/>
        <w:autoSpaceDN/>
        <w:adjustRightInd/>
        <w:snapToGrid/>
        <w:spacing w:before="200" w:beforeLines="0" w:after="260" w:afterLines="0" w:line="413" w:lineRule="auto"/>
        <w:jc w:val="both"/>
        <w:textAlignment w:val="auto"/>
        <w:rPr>
          <w:rFonts w:ascii="Arial" w:hAnsi="Arial" w:eastAsia="仿宋_GB2312" w:cs="Arial"/>
          <w:b/>
          <w:snapToGrid/>
          <w:kern w:val="2"/>
          <w:sz w:val="28"/>
          <w:szCs w:val="28"/>
          <w:highlight w:val="none"/>
          <w:lang w:eastAsia="zh-CN"/>
        </w:rPr>
      </w:pPr>
      <w:bookmarkStart w:id="17" w:name="_Toc30050"/>
      <w:bookmarkStart w:id="18" w:name="_Toc405"/>
      <w:bookmarkStart w:id="19" w:name="_Toc22251"/>
      <w:bookmarkStart w:id="20" w:name="_Toc7152"/>
      <w:bookmarkStart w:id="21" w:name="_Toc20009"/>
      <w:bookmarkStart w:id="22" w:name="_Toc16592"/>
      <w:bookmarkStart w:id="23" w:name="_Toc21502"/>
      <w:r>
        <w:rPr>
          <w:rFonts w:hint="eastAsia" w:ascii="Arial" w:hAnsi="Arial" w:eastAsia="仿宋_GB2312" w:cs="Arial"/>
          <w:b/>
          <w:snapToGrid/>
          <w:kern w:val="2"/>
          <w:sz w:val="28"/>
          <w:szCs w:val="28"/>
          <w:highlight w:val="none"/>
          <w:lang w:eastAsia="zh-CN"/>
        </w:rPr>
        <w:t>3. 投标人资格要求</w:t>
      </w:r>
      <w:bookmarkEnd w:id="17"/>
      <w:bookmarkEnd w:id="18"/>
      <w:bookmarkEnd w:id="19"/>
      <w:bookmarkEnd w:id="20"/>
      <w:bookmarkEnd w:id="21"/>
      <w:bookmarkEnd w:id="22"/>
      <w:bookmarkEnd w:id="23"/>
    </w:p>
    <w:p>
      <w:pPr>
        <w:kinsoku/>
        <w:topLinePunct/>
        <w:spacing w:line="360" w:lineRule="auto"/>
        <w:rPr>
          <w:rFonts w:ascii="仿宋_GB2312" w:eastAsia="仿宋_GB2312"/>
          <w:sz w:val="24"/>
          <w:szCs w:val="24"/>
          <w:highlight w:val="none"/>
          <w:lang w:eastAsia="zh-CN"/>
        </w:rPr>
      </w:pPr>
      <w:r>
        <w:rPr>
          <w:rFonts w:hint="eastAsia" w:ascii="仿宋_GB2312" w:eastAsia="仿宋_GB2312"/>
          <w:sz w:val="24"/>
          <w:szCs w:val="24"/>
          <w:highlight w:val="none"/>
          <w:lang w:eastAsia="zh-CN"/>
        </w:rPr>
        <w:t>※</w:t>
      </w:r>
      <w:r>
        <w:rPr>
          <w:rFonts w:hint="eastAsia" w:eastAsia="仿宋_GB2312"/>
          <w:b/>
          <w:sz w:val="24"/>
          <w:szCs w:val="24"/>
          <w:highlight w:val="none"/>
          <w:lang w:eastAsia="zh-CN"/>
        </w:rPr>
        <w:t>3</w:t>
      </w:r>
      <w:r>
        <w:rPr>
          <w:rFonts w:eastAsia="仿宋_GB2312"/>
          <w:b/>
          <w:sz w:val="24"/>
          <w:szCs w:val="24"/>
          <w:highlight w:val="none"/>
          <w:lang w:eastAsia="zh-CN"/>
        </w:rPr>
        <w:t>.1</w:t>
      </w:r>
      <w:r>
        <w:rPr>
          <w:rFonts w:hint="eastAsia" w:ascii="仿宋_GB2312" w:eastAsia="仿宋_GB2312"/>
          <w:b/>
          <w:sz w:val="24"/>
          <w:szCs w:val="24"/>
          <w:highlight w:val="none"/>
          <w:lang w:eastAsia="zh-CN"/>
        </w:rPr>
        <w:t>投标人包括但不限于进入</w:t>
      </w:r>
      <w:r>
        <w:rPr>
          <w:rFonts w:hint="eastAsia" w:ascii="仿宋_GB2312" w:eastAsia="仿宋_GB2312"/>
          <w:b/>
          <w:sz w:val="24"/>
          <w:szCs w:val="24"/>
          <w:highlight w:val="none"/>
          <w:u w:val="single"/>
          <w:lang w:eastAsia="zh-CN"/>
        </w:rPr>
        <w:t>四川省交通勘察设计研究院有限公司的外部采购合格供应商目录单位</w:t>
      </w:r>
      <w:r>
        <w:rPr>
          <w:rFonts w:hint="eastAsia" w:ascii="仿宋_GB2312" w:eastAsia="仿宋_GB2312"/>
          <w:b/>
          <w:sz w:val="24"/>
          <w:szCs w:val="24"/>
          <w:highlight w:val="none"/>
          <w:lang w:eastAsia="zh-CN"/>
        </w:rPr>
        <w:t>。</w:t>
      </w:r>
    </w:p>
    <w:p>
      <w:pPr>
        <w:kinsoku/>
        <w:topLinePunct/>
        <w:spacing w:line="360" w:lineRule="auto"/>
        <w:rPr>
          <w:rFonts w:hint="eastAsia" w:ascii="仿宋_GB2312" w:eastAsia="仿宋_GB2312"/>
          <w:sz w:val="24"/>
          <w:szCs w:val="24"/>
          <w:highlight w:val="none"/>
          <w:lang w:eastAsia="zh-CN"/>
        </w:rPr>
      </w:pPr>
      <w:r>
        <w:rPr>
          <w:rFonts w:hint="eastAsia" w:ascii="Times New Roman" w:hAnsi="Times New Roman" w:eastAsia="仿宋_GB2312" w:cs="Times New Roman"/>
          <w:b/>
          <w:snapToGrid/>
          <w:kern w:val="2"/>
          <w:sz w:val="24"/>
          <w:szCs w:val="24"/>
          <w:highlight w:val="none"/>
          <w:lang w:eastAsia="zh-CN"/>
        </w:rPr>
        <w:t>3.2资质</w:t>
      </w:r>
      <w:r>
        <w:rPr>
          <w:rFonts w:hint="eastAsia" w:ascii="仿宋_GB2312" w:eastAsia="仿宋_GB2312"/>
          <w:b/>
          <w:bCs/>
          <w:sz w:val="24"/>
          <w:szCs w:val="24"/>
          <w:highlight w:val="none"/>
          <w:lang w:eastAsia="zh-CN"/>
        </w:rPr>
        <w:t>要求：</w:t>
      </w:r>
      <w:r>
        <w:rPr>
          <w:rFonts w:hint="eastAsia" w:ascii="仿宋_GB2312" w:eastAsia="仿宋_GB2312"/>
          <w:sz w:val="24"/>
          <w:szCs w:val="24"/>
          <w:highlight w:val="none"/>
          <w:lang w:eastAsia="zh-CN"/>
        </w:rPr>
        <w:t>本次招标要求投标人须在中华人民共和国注册、具备独立企业法人资格或事业法人资格，并具备有效的营业执照</w:t>
      </w:r>
      <w:r>
        <w:rPr>
          <w:rFonts w:hint="eastAsia" w:ascii="仿宋_GB2312" w:eastAsia="仿宋_GB2312"/>
          <w:sz w:val="24"/>
          <w:szCs w:val="24"/>
          <w:highlight w:val="none"/>
          <w:lang w:val="en-US" w:eastAsia="zh-CN"/>
        </w:rPr>
        <w:t>或事业单位法人证书</w:t>
      </w:r>
      <w:r>
        <w:rPr>
          <w:rFonts w:hint="eastAsia" w:ascii="仿宋_GB2312" w:eastAsia="仿宋_GB2312"/>
          <w:sz w:val="24"/>
          <w:szCs w:val="24"/>
          <w:highlight w:val="none"/>
          <w:lang w:eastAsia="zh-CN"/>
        </w:rPr>
        <w:t>、基本账户开户许可证</w:t>
      </w:r>
      <w:r>
        <w:rPr>
          <w:rFonts w:hint="eastAsia" w:ascii="仿宋_GB2312" w:eastAsia="仿宋_GB2312"/>
          <w:sz w:val="24"/>
          <w:szCs w:val="24"/>
          <w:highlight w:val="none"/>
          <w:lang w:val="en-US" w:eastAsia="zh-CN"/>
        </w:rPr>
        <w:t>或基本账户存款信息</w:t>
      </w:r>
      <w:r>
        <w:rPr>
          <w:rFonts w:hint="eastAsia" w:ascii="仿宋_GB2312" w:eastAsia="仿宋_GB2312"/>
          <w:sz w:val="24"/>
          <w:szCs w:val="24"/>
          <w:highlight w:val="none"/>
          <w:lang w:eastAsia="zh-CN"/>
        </w:rPr>
        <w:t>的</w:t>
      </w:r>
      <w:r>
        <w:rPr>
          <w:rFonts w:hint="eastAsia" w:ascii="仿宋_GB2312" w:eastAsia="仿宋_GB2312"/>
          <w:b/>
          <w:sz w:val="24"/>
          <w:szCs w:val="24"/>
          <w:highlight w:val="none"/>
          <w:lang w:eastAsia="zh-CN"/>
        </w:rPr>
        <w:t>科研单位、高等院校、勘察设计单位。</w:t>
      </w:r>
    </w:p>
    <w:p>
      <w:pPr>
        <w:kinsoku/>
        <w:topLinePunct/>
        <w:spacing w:line="360" w:lineRule="auto"/>
        <w:rPr>
          <w:rFonts w:ascii="仿宋_GB2312" w:eastAsia="仿宋_GB2312"/>
          <w:color w:val="auto"/>
          <w:sz w:val="24"/>
          <w:szCs w:val="24"/>
          <w:highlight w:val="none"/>
          <w:lang w:eastAsia="zh-CN"/>
        </w:rPr>
      </w:pPr>
      <w:r>
        <w:rPr>
          <w:rFonts w:hint="eastAsia" w:ascii="Times New Roman" w:hAnsi="Times New Roman" w:eastAsia="仿宋_GB2312" w:cs="Times New Roman"/>
          <w:b/>
          <w:snapToGrid/>
          <w:kern w:val="2"/>
          <w:sz w:val="24"/>
          <w:szCs w:val="24"/>
          <w:highlight w:val="none"/>
          <w:lang w:eastAsia="zh-CN"/>
        </w:rPr>
        <w:t>3.3业绩要求：</w:t>
      </w:r>
      <w:r>
        <w:rPr>
          <w:rFonts w:hint="eastAsia" w:ascii="仿宋_GB2312" w:eastAsia="仿宋_GB2312"/>
          <w:b/>
          <w:bCs/>
          <w:color w:val="auto"/>
          <w:sz w:val="24"/>
          <w:szCs w:val="24"/>
          <w:highlight w:val="none"/>
          <w:lang w:eastAsia="zh-CN"/>
        </w:rPr>
        <w:t>须满足近</w:t>
      </w:r>
      <w:r>
        <w:rPr>
          <w:rFonts w:hint="eastAsia" w:ascii="仿宋_GB2312" w:eastAsia="仿宋_GB2312"/>
          <w:b/>
          <w:bCs/>
          <w:color w:val="auto"/>
          <w:sz w:val="24"/>
          <w:szCs w:val="24"/>
          <w:highlight w:val="none"/>
          <w:lang w:val="en-US" w:eastAsia="zh-CN"/>
        </w:rPr>
        <w:t>五</w:t>
      </w:r>
      <w:r>
        <w:rPr>
          <w:rFonts w:hint="eastAsia" w:ascii="仿宋_GB2312" w:eastAsia="仿宋_GB2312"/>
          <w:b/>
          <w:bCs/>
          <w:color w:val="auto"/>
          <w:sz w:val="24"/>
          <w:szCs w:val="24"/>
          <w:highlight w:val="none"/>
          <w:lang w:eastAsia="zh-CN"/>
        </w:rPr>
        <w:t>年（20</w:t>
      </w:r>
      <w:r>
        <w:rPr>
          <w:rFonts w:hint="eastAsia" w:ascii="仿宋_GB2312" w:eastAsia="仿宋_GB2312"/>
          <w:b/>
          <w:bCs/>
          <w:color w:val="auto"/>
          <w:sz w:val="24"/>
          <w:szCs w:val="24"/>
          <w:highlight w:val="none"/>
          <w:lang w:val="en-US" w:eastAsia="zh-CN"/>
        </w:rPr>
        <w:t>19</w:t>
      </w:r>
      <w:r>
        <w:rPr>
          <w:rFonts w:hint="eastAsia" w:ascii="仿宋_GB2312" w:eastAsia="仿宋_GB2312"/>
          <w:b/>
          <w:bCs/>
          <w:color w:val="auto"/>
          <w:sz w:val="24"/>
          <w:szCs w:val="24"/>
          <w:highlight w:val="none"/>
          <w:lang w:eastAsia="zh-CN"/>
        </w:rPr>
        <w:t>年1月1日以来至投标截止日）至少完成过一项类似</w:t>
      </w:r>
      <w:r>
        <w:rPr>
          <w:rFonts w:hint="eastAsia" w:ascii="仿宋_GB2312" w:eastAsia="仿宋_GB2312"/>
          <w:b/>
          <w:bCs/>
          <w:color w:val="auto"/>
          <w:sz w:val="24"/>
          <w:szCs w:val="24"/>
          <w:highlight w:val="none"/>
          <w:lang w:val="en-US" w:eastAsia="zh-CN"/>
        </w:rPr>
        <w:t>业绩，类似业绩是指在</w:t>
      </w:r>
      <w:r>
        <w:rPr>
          <w:rFonts w:hint="eastAsia" w:ascii="仿宋_GB2312" w:eastAsia="仿宋_GB2312"/>
          <w:b/>
          <w:bCs/>
          <w:color w:val="auto"/>
          <w:sz w:val="24"/>
          <w:szCs w:val="24"/>
          <w:highlight w:val="none"/>
          <w:lang w:eastAsia="zh-CN"/>
        </w:rPr>
        <w:t>Ⅲ级及以上航道（通航1</w:t>
      </w:r>
      <w:r>
        <w:rPr>
          <w:rFonts w:ascii="仿宋_GB2312" w:eastAsia="仿宋_GB2312"/>
          <w:b/>
          <w:bCs/>
          <w:color w:val="auto"/>
          <w:sz w:val="24"/>
          <w:szCs w:val="24"/>
          <w:highlight w:val="none"/>
          <w:lang w:eastAsia="zh-CN"/>
        </w:rPr>
        <w:t>000t级及以上船舶</w:t>
      </w:r>
      <w:r>
        <w:rPr>
          <w:rFonts w:hint="eastAsia" w:ascii="仿宋_GB2312" w:eastAsia="仿宋_GB2312"/>
          <w:b/>
          <w:bCs/>
          <w:color w:val="auto"/>
          <w:sz w:val="24"/>
          <w:szCs w:val="24"/>
          <w:highlight w:val="none"/>
          <w:lang w:eastAsia="zh-CN"/>
        </w:rPr>
        <w:t>）上</w:t>
      </w:r>
      <w:r>
        <w:rPr>
          <w:rFonts w:hint="eastAsia" w:ascii="仿宋_GB2312" w:eastAsia="仿宋_GB2312"/>
          <w:b/>
          <w:bCs/>
          <w:color w:val="auto"/>
          <w:sz w:val="24"/>
          <w:szCs w:val="24"/>
          <w:highlight w:val="none"/>
          <w:lang w:val="en-US" w:eastAsia="zh-CN"/>
        </w:rPr>
        <w:t>包</w:t>
      </w:r>
      <w:r>
        <w:rPr>
          <w:rFonts w:hint="eastAsia" w:ascii="仿宋_GB2312" w:eastAsia="仿宋_GB2312"/>
          <w:b/>
          <w:bCs/>
          <w:color w:val="auto"/>
          <w:sz w:val="24"/>
          <w:szCs w:val="24"/>
          <w:highlight w:val="none"/>
          <w:lang w:eastAsia="zh-CN"/>
        </w:rPr>
        <w:t>含通航建筑物的航运（电）枢纽工程或船闸工程物理模型试验研究项目。</w:t>
      </w:r>
      <w:r>
        <w:rPr>
          <w:rFonts w:hint="eastAsia" w:ascii="仿宋_GB2312" w:eastAsia="仿宋_GB2312"/>
          <w:color w:val="auto"/>
          <w:sz w:val="24"/>
          <w:szCs w:val="24"/>
          <w:highlight w:val="none"/>
          <w:lang w:eastAsia="zh-CN"/>
        </w:rPr>
        <w:t>投标人填报的业绩须提供合同和验收证明文件复印件并加盖公章，业绩时间以</w:t>
      </w:r>
      <w:r>
        <w:rPr>
          <w:rFonts w:hint="eastAsia" w:ascii="仿宋_GB2312" w:eastAsia="仿宋_GB2312"/>
          <w:color w:val="auto"/>
          <w:sz w:val="24"/>
          <w:szCs w:val="24"/>
          <w:highlight w:val="none"/>
          <w:lang w:val="en-US" w:eastAsia="zh-CN"/>
        </w:rPr>
        <w:t>成果验收时间</w:t>
      </w:r>
      <w:r>
        <w:rPr>
          <w:rFonts w:hint="eastAsia" w:ascii="仿宋_GB2312" w:eastAsia="仿宋_GB2312"/>
          <w:color w:val="auto"/>
          <w:sz w:val="24"/>
          <w:szCs w:val="24"/>
          <w:highlight w:val="none"/>
          <w:lang w:eastAsia="zh-CN"/>
        </w:rPr>
        <w:t>时间为准。上述材料不能反映评审要素的，需要业主或行业主管部门提供证明，否则该业绩不予认可。</w:t>
      </w:r>
    </w:p>
    <w:p>
      <w:pPr>
        <w:kinsoku/>
        <w:topLinePunct/>
        <w:spacing w:line="360" w:lineRule="auto"/>
        <w:rPr>
          <w:rFonts w:hint="eastAsia" w:ascii="仿宋_GB2312" w:eastAsia="仿宋_GB2312"/>
          <w:b/>
          <w:bCs/>
          <w:color w:val="auto"/>
          <w:sz w:val="24"/>
          <w:szCs w:val="24"/>
          <w:lang w:eastAsia="zh-CN"/>
        </w:rPr>
      </w:pPr>
      <w:r>
        <w:rPr>
          <w:rFonts w:hint="eastAsia" w:ascii="仿宋_GB2312" w:eastAsia="仿宋_GB2312"/>
          <w:b/>
          <w:sz w:val="24"/>
          <w:szCs w:val="24"/>
          <w:highlight w:val="none"/>
          <w:lang w:eastAsia="zh-CN"/>
        </w:rPr>
        <w:t>3</w:t>
      </w:r>
      <w:r>
        <w:rPr>
          <w:rFonts w:ascii="仿宋_GB2312" w:eastAsia="仿宋_GB2312"/>
          <w:b/>
          <w:sz w:val="24"/>
          <w:szCs w:val="24"/>
          <w:highlight w:val="none"/>
          <w:lang w:eastAsia="zh-CN"/>
        </w:rPr>
        <w:t>.4</w:t>
      </w:r>
      <w:r>
        <w:rPr>
          <w:rFonts w:hint="eastAsia" w:ascii="仿宋_GB2312" w:eastAsia="仿宋_GB2312"/>
          <w:b/>
          <w:sz w:val="24"/>
          <w:szCs w:val="24"/>
          <w:highlight w:val="none"/>
          <w:lang w:eastAsia="zh-CN"/>
        </w:rPr>
        <w:t xml:space="preserve"> </w:t>
      </w:r>
      <w:r>
        <w:rPr>
          <w:rFonts w:ascii="仿宋_GB2312" w:eastAsia="仿宋_GB2312"/>
          <w:b/>
          <w:sz w:val="24"/>
          <w:szCs w:val="24"/>
          <w:highlight w:val="none"/>
          <w:lang w:eastAsia="zh-CN"/>
        </w:rPr>
        <w:t>项目负责人要求</w:t>
      </w:r>
      <w:r>
        <w:rPr>
          <w:rFonts w:hint="eastAsia" w:ascii="仿宋_GB2312" w:eastAsia="仿宋_GB2312"/>
          <w:b/>
          <w:sz w:val="24"/>
          <w:szCs w:val="24"/>
          <w:highlight w:val="none"/>
          <w:lang w:eastAsia="zh-CN"/>
        </w:rPr>
        <w:t>：</w:t>
      </w:r>
      <w:r>
        <w:rPr>
          <w:rFonts w:hint="eastAsia" w:ascii="仿宋_GB2312" w:eastAsia="仿宋_GB2312"/>
          <w:color w:val="auto"/>
          <w:sz w:val="24"/>
          <w:szCs w:val="24"/>
          <w:highlight w:val="none"/>
          <w:lang w:eastAsia="zh-CN"/>
        </w:rPr>
        <w:t>具有</w:t>
      </w:r>
      <w:r>
        <w:rPr>
          <w:rFonts w:hint="eastAsia" w:ascii="仿宋_GB2312" w:eastAsia="仿宋_GB2312"/>
          <w:b/>
          <w:bCs/>
          <w:color w:val="auto"/>
          <w:sz w:val="24"/>
          <w:szCs w:val="24"/>
          <w:highlight w:val="none"/>
          <w:lang w:eastAsia="zh-CN"/>
        </w:rPr>
        <w:t>水运或水利工程专业高级工程师（或副研究员或</w:t>
      </w:r>
      <w:r>
        <w:rPr>
          <w:rFonts w:hint="eastAsia" w:ascii="仿宋_GB2312" w:eastAsia="仿宋_GB2312"/>
          <w:b/>
          <w:bCs/>
          <w:color w:val="auto"/>
          <w:sz w:val="24"/>
          <w:szCs w:val="24"/>
          <w:lang w:eastAsia="zh-CN"/>
        </w:rPr>
        <w:t>副教授）及以上技术职称</w:t>
      </w:r>
      <w:r>
        <w:rPr>
          <w:rFonts w:hint="eastAsia" w:ascii="仿宋_GB2312" w:eastAsia="仿宋_GB2312"/>
          <w:color w:val="auto"/>
          <w:sz w:val="24"/>
          <w:szCs w:val="24"/>
          <w:lang w:eastAsia="zh-CN"/>
        </w:rPr>
        <w:t>，</w:t>
      </w:r>
      <w:r>
        <w:rPr>
          <w:rFonts w:hint="eastAsia" w:ascii="仿宋_GB2312" w:eastAsia="仿宋_GB2312"/>
          <w:b/>
          <w:bCs/>
          <w:color w:val="auto"/>
          <w:sz w:val="24"/>
          <w:szCs w:val="24"/>
          <w:lang w:eastAsia="zh-CN"/>
        </w:rPr>
        <w:t>并作为项目负责人至少完成过一项与类似</w:t>
      </w:r>
      <w:r>
        <w:rPr>
          <w:rFonts w:hint="eastAsia" w:ascii="仿宋_GB2312" w:eastAsia="仿宋_GB2312"/>
          <w:b/>
          <w:bCs/>
          <w:color w:val="auto"/>
          <w:sz w:val="24"/>
          <w:szCs w:val="24"/>
          <w:lang w:val="en-US" w:eastAsia="zh-CN"/>
        </w:rPr>
        <w:t>业绩，类似业绩是指在Ⅲ级及以上航道（通航1000t级及以上船舶）上包含通航建筑物的航运（电）枢纽工程或船闸工程物理模型试验研究项目。</w:t>
      </w:r>
    </w:p>
    <w:p>
      <w:pPr>
        <w:kinsoku/>
        <w:topLinePunct/>
        <w:spacing w:line="360" w:lineRule="auto"/>
        <w:rPr>
          <w:rFonts w:ascii="Times New Roman" w:hAnsi="Times New Roman" w:eastAsia="仿宋_GB2312" w:cs="Times New Roman"/>
          <w:b/>
          <w:snapToGrid/>
          <w:kern w:val="2"/>
          <w:sz w:val="24"/>
          <w:szCs w:val="24"/>
          <w:lang w:eastAsia="zh-CN"/>
        </w:rPr>
      </w:pPr>
      <w:r>
        <w:rPr>
          <w:rFonts w:hint="eastAsia" w:ascii="Times New Roman" w:hAnsi="Times New Roman" w:eastAsia="仿宋_GB2312" w:cs="Times New Roman"/>
          <w:b/>
          <w:snapToGrid/>
          <w:kern w:val="2"/>
          <w:sz w:val="24"/>
          <w:szCs w:val="24"/>
          <w:lang w:eastAsia="zh-CN"/>
        </w:rPr>
        <w:t>3.5信誉要求：</w:t>
      </w:r>
    </w:p>
    <w:p>
      <w:pPr>
        <w:kinsoku/>
        <w:topLinePunct/>
        <w:spacing w:line="360" w:lineRule="auto"/>
        <w:rPr>
          <w:rFonts w:ascii="仿宋_GB2312" w:eastAsia="仿宋_GB2312"/>
          <w:sz w:val="24"/>
          <w:szCs w:val="24"/>
          <w:lang w:eastAsia="zh-CN"/>
        </w:rPr>
      </w:pPr>
      <w:r>
        <w:rPr>
          <w:rFonts w:hint="eastAsia" w:ascii="仿宋_GB2312" w:eastAsia="仿宋_GB2312"/>
          <w:sz w:val="24"/>
          <w:szCs w:val="24"/>
          <w:lang w:eastAsia="zh-CN"/>
        </w:rPr>
        <w:tab/>
      </w:r>
      <w:r>
        <w:rPr>
          <w:rFonts w:hint="eastAsia" w:ascii="仿宋_GB2312" w:eastAsia="仿宋_GB2312"/>
          <w:sz w:val="24"/>
          <w:szCs w:val="24"/>
          <w:lang w:eastAsia="zh-CN"/>
        </w:rPr>
        <w:t>（1）投标人没有正受到责令停产、停业的行政处罚或正处于财产被接管、冻结，破产的状态；</w:t>
      </w:r>
    </w:p>
    <w:p>
      <w:pPr>
        <w:kinsoku/>
        <w:topLinePunct/>
        <w:spacing w:line="360" w:lineRule="auto"/>
        <w:rPr>
          <w:rFonts w:ascii="仿宋_GB2312" w:eastAsia="仿宋_GB2312"/>
          <w:sz w:val="24"/>
          <w:szCs w:val="24"/>
        </w:rPr>
      </w:pPr>
      <w:r>
        <w:rPr>
          <w:rFonts w:hint="eastAsia" w:ascii="仿宋_GB2312" w:eastAsia="仿宋_GB2312"/>
          <w:sz w:val="24"/>
          <w:szCs w:val="24"/>
          <w:lang w:eastAsia="zh-CN"/>
        </w:rPr>
        <w:tab/>
      </w:r>
      <w:r>
        <w:rPr>
          <w:rFonts w:hint="eastAsia" w:ascii="仿宋_GB2312" w:eastAsia="仿宋_GB2312"/>
          <w:sz w:val="24"/>
          <w:szCs w:val="24"/>
        </w:rPr>
        <w:t>（2）在“信用中国”网站（http://www.creditchina.gov.cn）中被列入失信；被执行人名单的投标人，本次招标不接受其投标；</w:t>
      </w:r>
    </w:p>
    <w:p>
      <w:pPr>
        <w:kinsoku/>
        <w:topLinePunct/>
        <w:spacing w:line="360" w:lineRule="auto"/>
        <w:rPr>
          <w:rFonts w:ascii="仿宋_GB2312" w:eastAsia="仿宋_GB2312"/>
          <w:sz w:val="24"/>
          <w:szCs w:val="24"/>
        </w:rPr>
      </w:pPr>
      <w:r>
        <w:rPr>
          <w:rFonts w:hint="eastAsia" w:ascii="仿宋_GB2312" w:eastAsia="仿宋_GB2312"/>
          <w:sz w:val="24"/>
          <w:szCs w:val="24"/>
        </w:rPr>
        <w:tab/>
      </w:r>
      <w:r>
        <w:rPr>
          <w:rFonts w:hint="eastAsia" w:ascii="仿宋_GB2312" w:eastAsia="仿宋_GB2312"/>
          <w:sz w:val="24"/>
          <w:szCs w:val="24"/>
        </w:rPr>
        <w:t>（3）在国家企业信用信息公示系统（http://www.gsxt.gov.cn/）中被列入严重违法失信企业名单的投标人，本次招标不接受其投标；</w:t>
      </w:r>
    </w:p>
    <w:p>
      <w:pPr>
        <w:kinsoku/>
        <w:topLinePunct/>
        <w:spacing w:line="360" w:lineRule="auto"/>
        <w:rPr>
          <w:rFonts w:ascii="仿宋_GB2312" w:eastAsia="仿宋_GB2312"/>
          <w:sz w:val="24"/>
          <w:szCs w:val="24"/>
          <w:lang w:eastAsia="zh-CN"/>
        </w:rPr>
      </w:pPr>
      <w:r>
        <w:rPr>
          <w:rFonts w:hint="eastAsia" w:ascii="仿宋_GB2312" w:eastAsia="仿宋_GB2312"/>
          <w:sz w:val="24"/>
          <w:szCs w:val="24"/>
        </w:rPr>
        <w:tab/>
      </w:r>
      <w:r>
        <w:rPr>
          <w:rFonts w:hint="eastAsia" w:ascii="仿宋_GB2312" w:eastAsia="仿宋_GB2312"/>
          <w:sz w:val="24"/>
          <w:szCs w:val="24"/>
          <w:lang w:eastAsia="zh-CN"/>
        </w:rPr>
        <w:t>（4）在201</w:t>
      </w:r>
      <w:r>
        <w:rPr>
          <w:rFonts w:hint="eastAsia" w:ascii="仿宋_GB2312" w:eastAsia="仿宋_GB2312"/>
          <w:sz w:val="24"/>
          <w:szCs w:val="24"/>
          <w:lang w:val="en-US" w:eastAsia="zh-CN"/>
        </w:rPr>
        <w:t>9</w:t>
      </w:r>
      <w:r>
        <w:rPr>
          <w:rFonts w:hint="eastAsia" w:ascii="仿宋_GB2312" w:eastAsia="仿宋_GB2312"/>
          <w:sz w:val="24"/>
          <w:szCs w:val="24"/>
          <w:lang w:eastAsia="zh-CN"/>
        </w:rPr>
        <w:t>年1月1日至本项目投标截止日期间，投标人、法定代表人、项目负责人没有被人民法院生效判决或裁定认定为行贿犯罪（投标人须提交无行贿犯罪的承诺函）；</w:t>
      </w:r>
    </w:p>
    <w:p>
      <w:pPr>
        <w:kinsoku/>
        <w:topLinePunct/>
        <w:spacing w:line="360" w:lineRule="auto"/>
        <w:rPr>
          <w:rFonts w:ascii="仿宋_GB2312" w:eastAsia="仿宋_GB2312"/>
          <w:sz w:val="24"/>
          <w:szCs w:val="24"/>
          <w:lang w:eastAsia="zh-CN"/>
        </w:rPr>
      </w:pPr>
      <w:r>
        <w:rPr>
          <w:rFonts w:hint="eastAsia" w:ascii="仿宋_GB2312" w:eastAsia="仿宋_GB2312"/>
          <w:sz w:val="24"/>
          <w:szCs w:val="24"/>
          <w:lang w:eastAsia="zh-CN"/>
        </w:rPr>
        <w:tab/>
      </w:r>
      <w:r>
        <w:rPr>
          <w:rFonts w:hint="eastAsia" w:ascii="仿宋_GB2312" w:eastAsia="仿宋_GB2312"/>
          <w:sz w:val="24"/>
          <w:szCs w:val="24"/>
          <w:lang w:eastAsia="zh-CN"/>
        </w:rPr>
        <w:t>（5）投标人未处于四川省交通勘察设计研究院有限公司的合格供应商目录库禁入期。</w:t>
      </w:r>
    </w:p>
    <w:p>
      <w:pPr>
        <w:kinsoku/>
        <w:topLinePunct/>
        <w:spacing w:line="360" w:lineRule="auto"/>
        <w:rPr>
          <w:rFonts w:ascii="仿宋_GB2312" w:eastAsia="仿宋_GB2312"/>
          <w:sz w:val="24"/>
          <w:szCs w:val="24"/>
          <w:lang w:eastAsia="zh-CN"/>
        </w:rPr>
      </w:pPr>
      <w:r>
        <w:rPr>
          <w:rFonts w:hint="eastAsia" w:ascii="Times New Roman" w:hAnsi="Times New Roman" w:eastAsia="仿宋_GB2312" w:cs="Times New Roman"/>
          <w:b/>
          <w:snapToGrid/>
          <w:kern w:val="2"/>
          <w:sz w:val="24"/>
          <w:szCs w:val="24"/>
          <w:lang w:eastAsia="zh-CN"/>
        </w:rPr>
        <w:t xml:space="preserve">3.6 </w:t>
      </w:r>
      <w:r>
        <w:rPr>
          <w:rFonts w:hint="eastAsia" w:ascii="仿宋_GB2312" w:eastAsia="仿宋_GB2312"/>
          <w:sz w:val="24"/>
          <w:szCs w:val="24"/>
          <w:lang w:eastAsia="zh-CN"/>
        </w:rPr>
        <w:t>本次招标</w:t>
      </w:r>
      <w:r>
        <w:rPr>
          <w:rFonts w:hint="eastAsia" w:ascii="仿宋_GB2312" w:eastAsia="仿宋_GB2312"/>
          <w:b/>
          <w:sz w:val="24"/>
          <w:szCs w:val="24"/>
          <w:u w:val="single"/>
          <w:lang w:eastAsia="zh-CN"/>
        </w:rPr>
        <w:t>不接受联合体投标</w:t>
      </w:r>
      <w:r>
        <w:rPr>
          <w:rFonts w:hint="eastAsia" w:ascii="仿宋_GB2312" w:eastAsia="仿宋_GB2312"/>
          <w:sz w:val="24"/>
          <w:szCs w:val="24"/>
          <w:lang w:eastAsia="zh-CN"/>
        </w:rPr>
        <w:t>。</w:t>
      </w:r>
    </w:p>
    <w:p>
      <w:pPr>
        <w:kinsoku/>
        <w:topLinePunct/>
        <w:spacing w:line="360" w:lineRule="auto"/>
        <w:rPr>
          <w:rFonts w:eastAsia="仿宋_GB2312"/>
          <w:sz w:val="24"/>
          <w:szCs w:val="24"/>
          <w:lang w:eastAsia="zh-CN"/>
        </w:rPr>
      </w:pPr>
      <w:r>
        <w:rPr>
          <w:rFonts w:hint="eastAsia" w:ascii="Times New Roman" w:hAnsi="Times New Roman" w:eastAsia="仿宋_GB2312" w:cs="Times New Roman"/>
          <w:b/>
          <w:snapToGrid/>
          <w:kern w:val="2"/>
          <w:sz w:val="24"/>
          <w:szCs w:val="24"/>
          <w:lang w:eastAsia="zh-CN"/>
        </w:rPr>
        <w:t xml:space="preserve">3.7 </w:t>
      </w:r>
      <w:r>
        <w:rPr>
          <w:rFonts w:hint="eastAsia" w:eastAsia="仿宋_GB2312"/>
          <w:b/>
          <w:sz w:val="24"/>
          <w:szCs w:val="24"/>
          <w:lang w:eastAsia="zh-CN"/>
        </w:rPr>
        <w:t>法定代表人为同一人或者存在控股、管理关系的不同投标人，不得同时参加本项目投标。否则，相关投标均无效。</w:t>
      </w:r>
      <w:r>
        <w:rPr>
          <w:rFonts w:hint="eastAsia" w:eastAsia="仿宋_GB2312"/>
          <w:sz w:val="24"/>
          <w:szCs w:val="24"/>
          <w:lang w:eastAsia="zh-CN"/>
        </w:rPr>
        <w:t>（控股关系，指其出资占有限责任公司资本总额百分之五十以上或者其持有的股份占股份有限公司股本总额百分之五十以上的股东；出资额或者持有股份比例虽然不足百分之五十，但其出资额或者持有的股份所享有的表决权已足以对股东会、股东大会的决议产生重大影响的股东）。</w:t>
      </w:r>
    </w:p>
    <w:p>
      <w:pPr>
        <w:pStyle w:val="4"/>
        <w:widowControl w:val="0"/>
        <w:kinsoku/>
        <w:topLinePunct/>
        <w:autoSpaceDE/>
        <w:autoSpaceDN/>
        <w:adjustRightInd/>
        <w:snapToGrid/>
        <w:spacing w:before="200" w:beforeLines="0" w:after="260" w:afterLines="0" w:line="413" w:lineRule="auto"/>
        <w:jc w:val="both"/>
        <w:textAlignment w:val="auto"/>
        <w:rPr>
          <w:rFonts w:ascii="Arial" w:hAnsi="Arial" w:eastAsia="仿宋_GB2312" w:cs="Arial"/>
          <w:b/>
          <w:snapToGrid/>
          <w:kern w:val="2"/>
          <w:sz w:val="28"/>
          <w:szCs w:val="28"/>
          <w:lang w:eastAsia="zh-CN"/>
        </w:rPr>
      </w:pPr>
      <w:bookmarkStart w:id="24" w:name="_Toc10839"/>
      <w:bookmarkStart w:id="25" w:name="_Toc21976"/>
      <w:bookmarkStart w:id="26" w:name="_Toc12236"/>
      <w:bookmarkStart w:id="27" w:name="_Toc15880"/>
      <w:bookmarkStart w:id="28" w:name="_Toc2540"/>
      <w:bookmarkStart w:id="29" w:name="_Toc1592"/>
      <w:bookmarkStart w:id="30" w:name="_Toc8704"/>
      <w:r>
        <w:rPr>
          <w:rFonts w:hint="eastAsia" w:ascii="Arial" w:hAnsi="Arial" w:eastAsia="仿宋_GB2312" w:cs="Arial"/>
          <w:b/>
          <w:snapToGrid/>
          <w:kern w:val="2"/>
          <w:sz w:val="28"/>
          <w:szCs w:val="28"/>
          <w:lang w:eastAsia="zh-CN"/>
        </w:rPr>
        <w:t>4. 招标文件的获取</w:t>
      </w:r>
      <w:bookmarkEnd w:id="24"/>
      <w:bookmarkEnd w:id="25"/>
      <w:bookmarkEnd w:id="26"/>
      <w:bookmarkEnd w:id="27"/>
      <w:bookmarkEnd w:id="28"/>
      <w:bookmarkEnd w:id="29"/>
      <w:bookmarkEnd w:id="30"/>
    </w:p>
    <w:p>
      <w:pPr>
        <w:kinsoku/>
        <w:topLinePunct/>
        <w:spacing w:line="360" w:lineRule="auto"/>
        <w:rPr>
          <w:rFonts w:ascii="仿宋_GB2312" w:eastAsia="仿宋_GB2312"/>
          <w:sz w:val="24"/>
          <w:szCs w:val="24"/>
          <w:lang w:eastAsia="zh-CN"/>
        </w:rPr>
      </w:pPr>
      <w:r>
        <w:rPr>
          <w:rFonts w:hint="eastAsia" w:ascii="Times New Roman" w:hAnsi="Times New Roman" w:eastAsia="仿宋_GB2312" w:cs="Times New Roman"/>
          <w:b/>
          <w:snapToGrid/>
          <w:kern w:val="2"/>
          <w:sz w:val="24"/>
          <w:szCs w:val="24"/>
          <w:lang w:eastAsia="zh-CN"/>
        </w:rPr>
        <w:t xml:space="preserve">4.1 </w:t>
      </w:r>
      <w:r>
        <w:rPr>
          <w:rFonts w:hint="eastAsia" w:ascii="仿宋_GB2312" w:eastAsia="仿宋_GB2312"/>
          <w:sz w:val="24"/>
          <w:szCs w:val="24"/>
          <w:lang w:eastAsia="zh-CN"/>
        </w:rPr>
        <w:t>凡有意参加投标者，</w:t>
      </w:r>
      <w:r>
        <w:rPr>
          <w:rFonts w:ascii="仿宋_GB2312" w:eastAsia="仿宋_GB2312"/>
          <w:sz w:val="24"/>
          <w:szCs w:val="24"/>
          <w:lang w:eastAsia="zh-CN"/>
        </w:rPr>
        <w:t>请于</w:t>
      </w:r>
      <w:r>
        <w:rPr>
          <w:rFonts w:ascii="仿宋_GB2312" w:eastAsia="仿宋_GB2312"/>
          <w:color w:val="auto"/>
          <w:sz w:val="24"/>
          <w:szCs w:val="24"/>
          <w:highlight w:val="none"/>
          <w:u w:val="single"/>
          <w:lang w:eastAsia="zh-CN"/>
        </w:rPr>
        <w:t>202</w:t>
      </w:r>
      <w:r>
        <w:rPr>
          <w:rFonts w:hint="eastAsia" w:ascii="仿宋_GB2312" w:eastAsia="仿宋_GB2312"/>
          <w:color w:val="auto"/>
          <w:sz w:val="24"/>
          <w:szCs w:val="24"/>
          <w:highlight w:val="none"/>
          <w:u w:val="single"/>
          <w:lang w:eastAsia="zh-CN"/>
        </w:rPr>
        <w:t>4</w:t>
      </w:r>
      <w:r>
        <w:rPr>
          <w:rFonts w:ascii="仿宋_GB2312" w:eastAsia="仿宋_GB2312"/>
          <w:color w:val="auto"/>
          <w:sz w:val="24"/>
          <w:szCs w:val="24"/>
          <w:highlight w:val="none"/>
          <w:lang w:eastAsia="zh-CN"/>
        </w:rPr>
        <w:t>年</w:t>
      </w:r>
      <w:r>
        <w:rPr>
          <w:rFonts w:hint="eastAsia" w:ascii="仿宋_GB2312" w:eastAsia="仿宋_GB2312"/>
          <w:color w:val="auto"/>
          <w:sz w:val="24"/>
          <w:szCs w:val="24"/>
          <w:highlight w:val="none"/>
          <w:u w:val="single"/>
          <w:lang w:val="en-US" w:eastAsia="zh-CN"/>
        </w:rPr>
        <w:t>6</w:t>
      </w:r>
      <w:r>
        <w:rPr>
          <w:rFonts w:hint="eastAsia" w:ascii="仿宋_GB2312" w:eastAsia="仿宋_GB2312"/>
          <w:color w:val="auto"/>
          <w:sz w:val="24"/>
          <w:szCs w:val="24"/>
          <w:highlight w:val="none"/>
          <w:lang w:eastAsia="zh-CN"/>
        </w:rPr>
        <w:t>月</w:t>
      </w:r>
      <w:r>
        <w:rPr>
          <w:rFonts w:hint="eastAsia" w:ascii="仿宋_GB2312" w:eastAsia="仿宋_GB2312"/>
          <w:color w:val="auto"/>
          <w:sz w:val="24"/>
          <w:szCs w:val="24"/>
          <w:highlight w:val="none"/>
          <w:u w:val="single"/>
          <w:lang w:val="en-US" w:eastAsia="zh-CN"/>
        </w:rPr>
        <w:t>21</w:t>
      </w:r>
      <w:r>
        <w:rPr>
          <w:rFonts w:hint="eastAsia" w:ascii="仿宋_GB2312" w:eastAsia="仿宋_GB2312"/>
          <w:color w:val="auto"/>
          <w:sz w:val="24"/>
          <w:szCs w:val="24"/>
          <w:highlight w:val="none"/>
          <w:lang w:eastAsia="zh-CN"/>
        </w:rPr>
        <w:t>日</w:t>
      </w:r>
      <w:r>
        <w:rPr>
          <w:rFonts w:ascii="仿宋_GB2312" w:eastAsia="仿宋_GB2312"/>
          <w:color w:val="auto"/>
          <w:sz w:val="24"/>
          <w:szCs w:val="24"/>
          <w:highlight w:val="none"/>
          <w:lang w:eastAsia="zh-CN"/>
        </w:rPr>
        <w:t>至</w:t>
      </w:r>
      <w:r>
        <w:rPr>
          <w:rFonts w:ascii="仿宋_GB2312" w:eastAsia="仿宋_GB2312"/>
          <w:color w:val="auto"/>
          <w:sz w:val="24"/>
          <w:szCs w:val="24"/>
          <w:highlight w:val="none"/>
          <w:u w:val="single"/>
          <w:lang w:eastAsia="zh-CN"/>
        </w:rPr>
        <w:t>202</w:t>
      </w:r>
      <w:r>
        <w:rPr>
          <w:rFonts w:hint="eastAsia" w:ascii="仿宋_GB2312" w:eastAsia="仿宋_GB2312"/>
          <w:color w:val="auto"/>
          <w:sz w:val="24"/>
          <w:szCs w:val="24"/>
          <w:highlight w:val="none"/>
          <w:u w:val="single"/>
          <w:lang w:eastAsia="zh-CN"/>
        </w:rPr>
        <w:t>4</w:t>
      </w:r>
      <w:r>
        <w:rPr>
          <w:rFonts w:ascii="仿宋_GB2312" w:eastAsia="仿宋_GB2312"/>
          <w:color w:val="auto"/>
          <w:sz w:val="24"/>
          <w:szCs w:val="24"/>
          <w:highlight w:val="none"/>
          <w:lang w:eastAsia="zh-CN"/>
        </w:rPr>
        <w:t>年</w:t>
      </w:r>
      <w:r>
        <w:rPr>
          <w:rFonts w:hint="eastAsia" w:ascii="仿宋_GB2312" w:eastAsia="仿宋_GB2312"/>
          <w:color w:val="auto"/>
          <w:sz w:val="24"/>
          <w:szCs w:val="24"/>
          <w:highlight w:val="none"/>
          <w:u w:val="single"/>
          <w:lang w:val="en-US" w:eastAsia="zh-CN"/>
        </w:rPr>
        <w:t>6</w:t>
      </w:r>
      <w:r>
        <w:rPr>
          <w:rFonts w:hint="eastAsia" w:ascii="仿宋_GB2312" w:eastAsia="仿宋_GB2312"/>
          <w:color w:val="auto"/>
          <w:sz w:val="24"/>
          <w:szCs w:val="24"/>
          <w:highlight w:val="none"/>
          <w:lang w:eastAsia="zh-CN"/>
        </w:rPr>
        <w:t>月</w:t>
      </w:r>
      <w:r>
        <w:rPr>
          <w:rFonts w:hint="eastAsia" w:ascii="仿宋_GB2312" w:eastAsia="仿宋_GB2312"/>
          <w:color w:val="auto"/>
          <w:sz w:val="24"/>
          <w:szCs w:val="24"/>
          <w:highlight w:val="none"/>
          <w:u w:val="single"/>
          <w:lang w:val="en-US" w:eastAsia="zh-CN"/>
        </w:rPr>
        <w:t>25</w:t>
      </w:r>
      <w:r>
        <w:rPr>
          <w:rFonts w:hint="eastAsia" w:ascii="仿宋_GB2312" w:eastAsia="仿宋_GB2312"/>
          <w:color w:val="auto"/>
          <w:sz w:val="24"/>
          <w:szCs w:val="24"/>
          <w:highlight w:val="none"/>
          <w:lang w:eastAsia="zh-CN"/>
        </w:rPr>
        <w:t>日</w:t>
      </w:r>
      <w:r>
        <w:rPr>
          <w:rFonts w:hint="eastAsia" w:ascii="仿宋_GB2312" w:eastAsia="仿宋_GB2312"/>
          <w:sz w:val="24"/>
          <w:szCs w:val="24"/>
          <w:lang w:eastAsia="zh-CN"/>
        </w:rPr>
        <w:t>（北京时间，下同），</w:t>
      </w:r>
      <w:r>
        <w:rPr>
          <w:rFonts w:hint="eastAsia" w:ascii="仿宋_GB2312" w:hAnsi="宋体" w:eastAsia="仿宋_GB2312"/>
          <w:sz w:val="24"/>
          <w:szCs w:val="24"/>
          <w:lang w:eastAsia="zh-CN"/>
        </w:rPr>
        <w:t>在</w:t>
      </w:r>
      <w:r>
        <w:rPr>
          <w:rFonts w:hint="eastAsia" w:ascii="仿宋_GB2312" w:hAnsi="宋体" w:eastAsia="仿宋_GB2312"/>
          <w:sz w:val="24"/>
          <w:szCs w:val="24"/>
          <w:u w:val="single"/>
          <w:lang w:eastAsia="zh-CN"/>
        </w:rPr>
        <w:t>四川省交通勘察设计研究院有限公司官网（http：//www.scodi.cn）</w:t>
      </w:r>
      <w:r>
        <w:rPr>
          <w:rFonts w:hint="eastAsia" w:ascii="仿宋_GB2312" w:hAnsi="宋体" w:eastAsia="仿宋_GB2312"/>
          <w:sz w:val="24"/>
          <w:szCs w:val="24"/>
          <w:lang w:eastAsia="zh-CN"/>
        </w:rPr>
        <w:t>上自行下载</w:t>
      </w:r>
      <w:r>
        <w:rPr>
          <w:rFonts w:hint="eastAsia" w:ascii="仿宋_GB2312" w:eastAsia="仿宋_GB2312"/>
          <w:sz w:val="24"/>
          <w:szCs w:val="24"/>
          <w:lang w:eastAsia="zh-CN"/>
        </w:rPr>
        <w:t>招标文件电子版。</w:t>
      </w:r>
    </w:p>
    <w:p>
      <w:pPr>
        <w:kinsoku/>
        <w:topLinePunct/>
        <w:spacing w:line="360" w:lineRule="auto"/>
        <w:rPr>
          <w:rFonts w:ascii="仿宋_GB2312" w:eastAsia="仿宋_GB2312"/>
          <w:sz w:val="24"/>
          <w:szCs w:val="24"/>
          <w:lang w:eastAsia="zh-CN"/>
        </w:rPr>
      </w:pPr>
      <w:r>
        <w:rPr>
          <w:rFonts w:hint="eastAsia" w:ascii="Times New Roman" w:hAnsi="Times New Roman" w:eastAsia="仿宋_GB2312" w:cs="Times New Roman"/>
          <w:b/>
          <w:snapToGrid/>
          <w:kern w:val="2"/>
          <w:sz w:val="24"/>
          <w:szCs w:val="24"/>
          <w:lang w:eastAsia="zh-CN"/>
        </w:rPr>
        <w:t xml:space="preserve">4.2 </w:t>
      </w:r>
      <w:r>
        <w:rPr>
          <w:rFonts w:hint="eastAsia" w:ascii="仿宋_GB2312" w:eastAsia="仿宋_GB2312"/>
          <w:sz w:val="24"/>
          <w:szCs w:val="24"/>
          <w:lang w:eastAsia="zh-CN"/>
        </w:rPr>
        <w:t>招标文件为免费获取。</w:t>
      </w:r>
    </w:p>
    <w:p>
      <w:pPr>
        <w:pStyle w:val="4"/>
        <w:widowControl w:val="0"/>
        <w:kinsoku/>
        <w:topLinePunct/>
        <w:autoSpaceDE/>
        <w:autoSpaceDN/>
        <w:adjustRightInd/>
        <w:snapToGrid/>
        <w:spacing w:before="200" w:beforeLines="0" w:after="260" w:afterLines="0" w:line="413" w:lineRule="auto"/>
        <w:jc w:val="both"/>
        <w:textAlignment w:val="auto"/>
        <w:rPr>
          <w:rFonts w:ascii="Arial" w:hAnsi="Arial" w:eastAsia="仿宋_GB2312" w:cs="Arial"/>
          <w:b/>
          <w:snapToGrid/>
          <w:kern w:val="2"/>
          <w:sz w:val="28"/>
          <w:szCs w:val="28"/>
          <w:lang w:eastAsia="zh-CN"/>
        </w:rPr>
      </w:pPr>
      <w:bookmarkStart w:id="31" w:name="_Toc15844"/>
      <w:bookmarkStart w:id="32" w:name="_Toc18038"/>
      <w:bookmarkStart w:id="33" w:name="_Toc25341"/>
      <w:bookmarkStart w:id="34" w:name="_Toc8280"/>
      <w:bookmarkStart w:id="35" w:name="_Toc32393"/>
      <w:bookmarkStart w:id="36" w:name="_Toc24656"/>
      <w:bookmarkStart w:id="37" w:name="_Toc1659"/>
      <w:r>
        <w:rPr>
          <w:rFonts w:hint="eastAsia" w:ascii="Arial" w:hAnsi="Arial" w:eastAsia="仿宋_GB2312" w:cs="Arial"/>
          <w:b/>
          <w:snapToGrid/>
          <w:kern w:val="2"/>
          <w:sz w:val="28"/>
          <w:szCs w:val="28"/>
          <w:lang w:eastAsia="zh-CN"/>
        </w:rPr>
        <w:t>5. 投标文件的递交</w:t>
      </w:r>
      <w:bookmarkEnd w:id="31"/>
      <w:bookmarkEnd w:id="32"/>
      <w:bookmarkEnd w:id="33"/>
      <w:bookmarkEnd w:id="34"/>
      <w:bookmarkEnd w:id="35"/>
      <w:bookmarkEnd w:id="36"/>
      <w:bookmarkEnd w:id="37"/>
    </w:p>
    <w:p>
      <w:pPr>
        <w:kinsoku/>
        <w:topLinePunct/>
        <w:spacing w:line="360" w:lineRule="auto"/>
        <w:rPr>
          <w:rFonts w:ascii="仿宋_GB2312" w:hAnsi="宋体" w:eastAsia="仿宋_GB2312"/>
          <w:sz w:val="24"/>
          <w:szCs w:val="24"/>
          <w:lang w:eastAsia="zh-CN"/>
        </w:rPr>
      </w:pPr>
      <w:r>
        <w:rPr>
          <w:rFonts w:hint="eastAsia" w:ascii="Times New Roman" w:hAnsi="Times New Roman" w:eastAsia="仿宋_GB2312" w:cs="Times New Roman"/>
          <w:b/>
          <w:snapToGrid/>
          <w:kern w:val="2"/>
          <w:sz w:val="24"/>
          <w:szCs w:val="24"/>
          <w:lang w:eastAsia="zh-CN"/>
        </w:rPr>
        <w:t xml:space="preserve">5.1 </w:t>
      </w:r>
      <w:r>
        <w:rPr>
          <w:rFonts w:hint="eastAsia" w:ascii="仿宋_GB2312" w:hAnsi="宋体" w:eastAsia="仿宋_GB2312"/>
          <w:sz w:val="24"/>
          <w:szCs w:val="24"/>
          <w:lang w:eastAsia="zh-CN"/>
        </w:rPr>
        <w:t>投标文件递交的截止时间（投标截止时间，下同）为</w:t>
      </w:r>
      <w:r>
        <w:rPr>
          <w:rFonts w:hint="eastAsia" w:ascii="仿宋_GB2312" w:hAnsi="宋体" w:eastAsia="仿宋_GB2312"/>
          <w:sz w:val="24"/>
          <w:szCs w:val="24"/>
          <w:highlight w:val="none"/>
          <w:u w:val="single"/>
          <w:lang w:eastAsia="zh-CN"/>
        </w:rPr>
        <w:t>2024</w:t>
      </w:r>
      <w:r>
        <w:rPr>
          <w:rFonts w:hint="eastAsia" w:ascii="仿宋_GB2312" w:hAnsi="宋体" w:eastAsia="仿宋_GB2312"/>
          <w:sz w:val="24"/>
          <w:szCs w:val="24"/>
          <w:highlight w:val="none"/>
          <w:lang w:eastAsia="zh-CN"/>
        </w:rPr>
        <w:t>年</w:t>
      </w:r>
      <w:r>
        <w:rPr>
          <w:rFonts w:hint="eastAsia" w:ascii="仿宋_GB2312" w:hAnsi="宋体" w:eastAsia="仿宋_GB2312"/>
          <w:sz w:val="24"/>
          <w:szCs w:val="24"/>
          <w:highlight w:val="none"/>
          <w:u w:val="single"/>
          <w:lang w:val="en-US" w:eastAsia="zh-CN"/>
        </w:rPr>
        <w:t>7</w:t>
      </w:r>
      <w:r>
        <w:rPr>
          <w:rFonts w:hint="eastAsia" w:ascii="仿宋_GB2312" w:hAnsi="宋体" w:eastAsia="仿宋_GB2312"/>
          <w:sz w:val="24"/>
          <w:szCs w:val="24"/>
          <w:highlight w:val="none"/>
          <w:lang w:eastAsia="zh-CN"/>
        </w:rPr>
        <w:t>月</w:t>
      </w:r>
      <w:r>
        <w:rPr>
          <w:rFonts w:hint="eastAsia" w:ascii="仿宋_GB2312" w:hAnsi="宋体" w:eastAsia="仿宋_GB2312"/>
          <w:sz w:val="24"/>
          <w:szCs w:val="24"/>
          <w:highlight w:val="none"/>
          <w:lang w:val="en-US" w:eastAsia="zh-CN"/>
        </w:rPr>
        <w:t>0</w:t>
      </w:r>
      <w:r>
        <w:rPr>
          <w:rFonts w:hint="eastAsia" w:ascii="仿宋_GB2312" w:hAnsi="宋体" w:eastAsia="仿宋_GB2312"/>
          <w:sz w:val="24"/>
          <w:szCs w:val="24"/>
          <w:highlight w:val="none"/>
          <w:u w:val="single"/>
          <w:lang w:val="en-US" w:eastAsia="zh-CN"/>
        </w:rPr>
        <w:t>3</w:t>
      </w:r>
      <w:r>
        <w:rPr>
          <w:rFonts w:hint="eastAsia" w:ascii="仿宋_GB2312" w:hAnsi="宋体" w:eastAsia="仿宋_GB2312"/>
          <w:sz w:val="24"/>
          <w:szCs w:val="24"/>
          <w:highlight w:val="none"/>
          <w:lang w:eastAsia="zh-CN"/>
        </w:rPr>
        <w:t>日</w:t>
      </w:r>
      <w:r>
        <w:rPr>
          <w:rFonts w:hint="eastAsia" w:ascii="仿宋_GB2312" w:hAnsi="宋体" w:eastAsia="仿宋_GB2312"/>
          <w:sz w:val="24"/>
          <w:szCs w:val="24"/>
          <w:highlight w:val="none"/>
          <w:u w:val="single"/>
          <w:lang w:eastAsia="zh-CN"/>
        </w:rPr>
        <w:t>10</w:t>
      </w:r>
      <w:r>
        <w:rPr>
          <w:rFonts w:hint="eastAsia" w:ascii="仿宋_GB2312" w:hAnsi="宋体" w:eastAsia="仿宋_GB2312"/>
          <w:sz w:val="24"/>
          <w:szCs w:val="24"/>
          <w:highlight w:val="none"/>
          <w:lang w:eastAsia="zh-CN"/>
        </w:rPr>
        <w:t>时</w:t>
      </w:r>
      <w:r>
        <w:rPr>
          <w:rFonts w:hint="eastAsia" w:ascii="仿宋_GB2312" w:hAnsi="宋体" w:eastAsia="仿宋_GB2312"/>
          <w:sz w:val="24"/>
          <w:szCs w:val="24"/>
          <w:highlight w:val="none"/>
          <w:u w:val="single"/>
          <w:lang w:val="en-US" w:eastAsia="zh-CN"/>
        </w:rPr>
        <w:t>00</w:t>
      </w:r>
      <w:r>
        <w:rPr>
          <w:rFonts w:hint="eastAsia" w:ascii="仿宋_GB2312" w:hAnsi="宋体" w:eastAsia="仿宋_GB2312"/>
          <w:sz w:val="24"/>
          <w:szCs w:val="24"/>
          <w:highlight w:val="none"/>
          <w:lang w:eastAsia="zh-CN"/>
        </w:rPr>
        <w:t>分，</w:t>
      </w:r>
      <w:r>
        <w:rPr>
          <w:rFonts w:hint="eastAsia" w:ascii="仿宋_GB2312" w:hAnsi="宋体" w:eastAsia="仿宋_GB2312"/>
          <w:sz w:val="24"/>
          <w:szCs w:val="24"/>
          <w:lang w:eastAsia="zh-CN"/>
        </w:rPr>
        <w:t>地点为</w:t>
      </w:r>
      <w:r>
        <w:rPr>
          <w:rFonts w:hint="eastAsia" w:ascii="仿宋_GB2312" w:hAnsi="宋体" w:eastAsia="仿宋_GB2312"/>
          <w:sz w:val="24"/>
          <w:szCs w:val="24"/>
          <w:u w:val="single"/>
          <w:lang w:eastAsia="zh-CN"/>
        </w:rPr>
        <w:t>成都市青羊区太升北路35号A513会议室（本项目开标室）</w:t>
      </w:r>
      <w:r>
        <w:rPr>
          <w:rFonts w:hint="eastAsia" w:ascii="仿宋_GB2312" w:hAnsi="宋体" w:eastAsia="仿宋_GB2312"/>
          <w:sz w:val="24"/>
          <w:szCs w:val="24"/>
          <w:lang w:eastAsia="zh-CN"/>
        </w:rPr>
        <w:t>。</w:t>
      </w:r>
    </w:p>
    <w:p>
      <w:pPr>
        <w:kinsoku/>
        <w:topLinePunct/>
        <w:autoSpaceDE/>
        <w:autoSpaceDN/>
        <w:adjustRightInd/>
        <w:spacing w:line="360" w:lineRule="auto"/>
        <w:textAlignment w:val="auto"/>
        <w:rPr>
          <w:rFonts w:ascii="仿宋_GB2312" w:eastAsia="仿宋_GB2312" w:cs="Times New Roman"/>
          <w:color w:val="auto"/>
          <w:sz w:val="24"/>
          <w:lang w:eastAsia="zh-CN"/>
        </w:rPr>
      </w:pPr>
      <w:r>
        <w:rPr>
          <w:rFonts w:hint="eastAsia" w:ascii="Times New Roman" w:hAnsi="Times New Roman" w:eastAsia="仿宋_GB2312" w:cs="Times New Roman"/>
          <w:b/>
          <w:snapToGrid/>
          <w:kern w:val="2"/>
          <w:sz w:val="24"/>
          <w:szCs w:val="24"/>
          <w:lang w:eastAsia="zh-CN"/>
        </w:rPr>
        <w:t xml:space="preserve">5.2 </w:t>
      </w:r>
      <w:r>
        <w:rPr>
          <w:rFonts w:hint="eastAsia" w:ascii="仿宋_GB2312" w:eastAsia="仿宋_GB2312" w:cs="Times New Roman"/>
          <w:color w:val="auto"/>
          <w:sz w:val="24"/>
          <w:lang w:eastAsia="zh-CN"/>
        </w:rPr>
        <w:t>法定代表人递交投标文件，手持营业执照复印件、法定代表人身份证明书、本人身份证复印件和原件；非法定代表人递交投标文件，手持营业执照复印件、法定代表人身份证明书、法定代表人授权委托书和授权代表身份证复印件。</w:t>
      </w:r>
    </w:p>
    <w:p>
      <w:pPr>
        <w:kinsoku/>
        <w:topLinePunct/>
        <w:spacing w:line="360" w:lineRule="auto"/>
        <w:rPr>
          <w:rFonts w:eastAsia="仿宋_GB2312"/>
          <w:sz w:val="28"/>
          <w:szCs w:val="28"/>
          <w:lang w:eastAsia="zh-CN"/>
        </w:rPr>
      </w:pPr>
      <w:r>
        <w:rPr>
          <w:rFonts w:hint="eastAsia" w:ascii="Times New Roman" w:hAnsi="Times New Roman" w:eastAsia="仿宋_GB2312" w:cs="Times New Roman"/>
          <w:b/>
          <w:snapToGrid/>
          <w:kern w:val="2"/>
          <w:sz w:val="24"/>
          <w:szCs w:val="24"/>
          <w:lang w:eastAsia="zh-CN"/>
        </w:rPr>
        <w:t xml:space="preserve">5.3 </w:t>
      </w:r>
      <w:r>
        <w:rPr>
          <w:rFonts w:hint="eastAsia" w:ascii="仿宋_GB2312" w:hAnsi="宋体" w:eastAsia="仿宋_GB2312"/>
          <w:sz w:val="24"/>
          <w:szCs w:val="24"/>
          <w:lang w:eastAsia="zh-CN"/>
        </w:rPr>
        <w:t>逾期送达的、未送达指定地点的或未按照招标文件要求密封的投标文件，招标人不予受理。</w:t>
      </w:r>
      <w:bookmarkStart w:id="38" w:name="_Toc19432"/>
      <w:bookmarkStart w:id="39" w:name="_Toc22859"/>
      <w:bookmarkStart w:id="40" w:name="_Toc6001"/>
      <w:bookmarkStart w:id="41" w:name="_Toc2126"/>
    </w:p>
    <w:p>
      <w:pPr>
        <w:pStyle w:val="4"/>
        <w:widowControl w:val="0"/>
        <w:kinsoku/>
        <w:topLinePunct/>
        <w:autoSpaceDE/>
        <w:autoSpaceDN/>
        <w:adjustRightInd/>
        <w:snapToGrid/>
        <w:spacing w:before="200" w:beforeLines="0" w:after="260" w:afterLines="0" w:line="413" w:lineRule="auto"/>
        <w:jc w:val="both"/>
        <w:textAlignment w:val="auto"/>
        <w:rPr>
          <w:rFonts w:ascii="Arial" w:hAnsi="Arial" w:eastAsia="仿宋_GB2312" w:cs="Arial"/>
          <w:b/>
          <w:snapToGrid/>
          <w:kern w:val="2"/>
          <w:sz w:val="28"/>
          <w:szCs w:val="28"/>
          <w:lang w:eastAsia="zh-CN"/>
        </w:rPr>
      </w:pPr>
      <w:bookmarkStart w:id="42" w:name="_Toc17788"/>
      <w:bookmarkStart w:id="43" w:name="_Toc13503"/>
      <w:bookmarkStart w:id="44" w:name="_Toc15019"/>
      <w:r>
        <w:rPr>
          <w:rFonts w:hint="eastAsia" w:ascii="Arial" w:hAnsi="Arial" w:eastAsia="仿宋_GB2312" w:cs="Arial"/>
          <w:b/>
          <w:snapToGrid/>
          <w:kern w:val="2"/>
          <w:sz w:val="28"/>
          <w:szCs w:val="28"/>
          <w:lang w:eastAsia="zh-CN"/>
        </w:rPr>
        <w:t>6. 发布公告的媒介</w:t>
      </w:r>
      <w:bookmarkEnd w:id="38"/>
      <w:bookmarkEnd w:id="39"/>
      <w:bookmarkEnd w:id="40"/>
      <w:bookmarkEnd w:id="41"/>
      <w:bookmarkEnd w:id="42"/>
      <w:bookmarkEnd w:id="43"/>
      <w:bookmarkEnd w:id="44"/>
    </w:p>
    <w:p>
      <w:pPr>
        <w:kinsoku/>
        <w:topLinePunct/>
        <w:spacing w:line="360" w:lineRule="auto"/>
        <w:rPr>
          <w:rFonts w:ascii="仿宋_GB2312" w:hAnsi="宋体" w:eastAsia="仿宋_GB2312"/>
          <w:sz w:val="24"/>
          <w:szCs w:val="24"/>
        </w:rPr>
      </w:pPr>
      <w:r>
        <w:rPr>
          <w:rFonts w:hint="eastAsia" w:ascii="仿宋_GB2312" w:hAnsi="宋体" w:eastAsia="仿宋_GB2312"/>
          <w:sz w:val="24"/>
          <w:szCs w:val="24"/>
        </w:rPr>
        <w:tab/>
      </w:r>
      <w:r>
        <w:rPr>
          <w:rFonts w:hint="eastAsia" w:ascii="仿宋_GB2312" w:hAnsi="宋体" w:eastAsia="仿宋_GB2312"/>
          <w:sz w:val="24"/>
          <w:szCs w:val="24"/>
        </w:rPr>
        <w:t>本次招标公告在</w:t>
      </w:r>
      <w:r>
        <w:rPr>
          <w:rFonts w:hint="eastAsia" w:ascii="仿宋_GB2312" w:hAnsi="宋体" w:eastAsia="仿宋_GB2312"/>
          <w:sz w:val="24"/>
          <w:szCs w:val="24"/>
          <w:u w:val="single"/>
        </w:rPr>
        <w:t>四川省交通勘察设计研究院有限公司官网（http：//www.scodi.cn）</w:t>
      </w:r>
      <w:r>
        <w:rPr>
          <w:rFonts w:hint="eastAsia" w:ascii="仿宋_GB2312" w:hAnsi="宋体" w:eastAsia="仿宋_GB2312"/>
          <w:sz w:val="24"/>
          <w:szCs w:val="24"/>
        </w:rPr>
        <w:t>上发布。</w:t>
      </w:r>
    </w:p>
    <w:p>
      <w:pPr>
        <w:pStyle w:val="4"/>
        <w:widowControl w:val="0"/>
        <w:kinsoku/>
        <w:topLinePunct/>
        <w:autoSpaceDE/>
        <w:autoSpaceDN/>
        <w:adjustRightInd/>
        <w:snapToGrid/>
        <w:spacing w:before="200" w:beforeLines="0" w:after="260" w:afterLines="0" w:line="413" w:lineRule="auto"/>
        <w:jc w:val="both"/>
        <w:textAlignment w:val="auto"/>
        <w:rPr>
          <w:rFonts w:ascii="Arial" w:hAnsi="Arial" w:eastAsia="仿宋_GB2312" w:cs="Arial"/>
          <w:b/>
          <w:snapToGrid/>
          <w:kern w:val="2"/>
          <w:sz w:val="28"/>
          <w:szCs w:val="28"/>
          <w:lang w:eastAsia="zh-CN"/>
        </w:rPr>
      </w:pPr>
      <w:bookmarkStart w:id="45" w:name="_Toc31715"/>
      <w:bookmarkStart w:id="46" w:name="_Toc31654"/>
      <w:bookmarkStart w:id="47" w:name="_Toc594"/>
      <w:bookmarkStart w:id="48" w:name="_Toc21786"/>
      <w:bookmarkStart w:id="49" w:name="_Toc20229"/>
      <w:bookmarkStart w:id="50" w:name="_Toc25425"/>
      <w:bookmarkStart w:id="51" w:name="_Toc24271"/>
      <w:r>
        <w:rPr>
          <w:rFonts w:hint="eastAsia" w:ascii="Arial" w:hAnsi="Arial" w:eastAsia="仿宋_GB2312" w:cs="Arial"/>
          <w:b/>
          <w:snapToGrid/>
          <w:kern w:val="2"/>
          <w:sz w:val="28"/>
          <w:szCs w:val="28"/>
          <w:lang w:eastAsia="zh-CN"/>
        </w:rPr>
        <w:t>7. 联系方式</w:t>
      </w:r>
      <w:bookmarkEnd w:id="45"/>
      <w:bookmarkEnd w:id="46"/>
      <w:bookmarkEnd w:id="47"/>
      <w:bookmarkEnd w:id="48"/>
      <w:bookmarkEnd w:id="49"/>
      <w:bookmarkEnd w:id="50"/>
      <w:bookmarkEnd w:id="51"/>
    </w:p>
    <w:p>
      <w:pPr>
        <w:kinsoku/>
        <w:topLinePunct/>
        <w:spacing w:line="460" w:lineRule="exact"/>
        <w:ind w:firstLine="480" w:firstLineChars="200"/>
        <w:rPr>
          <w:rFonts w:ascii="仿宋_GB2312" w:eastAsia="仿宋_GB2312"/>
          <w:sz w:val="24"/>
          <w:szCs w:val="24"/>
          <w:u w:val="single"/>
          <w:lang w:eastAsia="zh-CN"/>
        </w:rPr>
      </w:pPr>
      <w:r>
        <w:rPr>
          <w:rFonts w:hint="eastAsia" w:ascii="仿宋_GB2312" w:eastAsia="仿宋_GB2312"/>
          <w:sz w:val="24"/>
          <w:szCs w:val="24"/>
          <w:lang w:eastAsia="zh-CN"/>
        </w:rPr>
        <w:t>招 标 人：</w:t>
      </w:r>
      <w:r>
        <w:rPr>
          <w:rFonts w:hint="eastAsia" w:ascii="仿宋_GB2312" w:eastAsia="仿宋_GB2312"/>
          <w:sz w:val="24"/>
          <w:szCs w:val="24"/>
          <w:u w:val="single"/>
          <w:lang w:eastAsia="zh-CN"/>
        </w:rPr>
        <w:t>四川省交通勘察设计研究院有限公司</w:t>
      </w:r>
    </w:p>
    <w:p>
      <w:pPr>
        <w:kinsoku/>
        <w:topLinePunct/>
        <w:spacing w:line="460" w:lineRule="exact"/>
        <w:ind w:firstLine="480" w:firstLineChars="200"/>
        <w:rPr>
          <w:rFonts w:ascii="仿宋_GB2312" w:eastAsia="仿宋_GB2312"/>
          <w:sz w:val="24"/>
          <w:szCs w:val="24"/>
          <w:lang w:eastAsia="zh-CN"/>
        </w:rPr>
      </w:pPr>
      <w:r>
        <w:rPr>
          <w:rFonts w:hint="eastAsia" w:ascii="仿宋_GB2312" w:eastAsia="仿宋_GB2312"/>
          <w:sz w:val="24"/>
          <w:szCs w:val="24"/>
          <w:lang w:eastAsia="zh-CN"/>
        </w:rPr>
        <w:t>地    址：</w:t>
      </w:r>
      <w:r>
        <w:rPr>
          <w:rFonts w:hint="eastAsia" w:ascii="仿宋_GB2312" w:eastAsia="仿宋_GB2312"/>
          <w:sz w:val="24"/>
          <w:szCs w:val="24"/>
          <w:u w:val="single"/>
          <w:lang w:eastAsia="zh-CN"/>
        </w:rPr>
        <w:t>成都市青羊区太升北路35号</w:t>
      </w:r>
      <w:r>
        <w:rPr>
          <w:rFonts w:hint="eastAsia" w:ascii="仿宋_GB2312" w:eastAsia="仿宋_GB2312"/>
          <w:sz w:val="24"/>
          <w:szCs w:val="24"/>
          <w:lang w:eastAsia="zh-CN"/>
        </w:rPr>
        <w:t xml:space="preserve"> </w:t>
      </w:r>
    </w:p>
    <w:p>
      <w:pPr>
        <w:kinsoku/>
        <w:topLinePunct/>
        <w:spacing w:line="460" w:lineRule="exact"/>
        <w:ind w:firstLine="480" w:firstLineChars="200"/>
        <w:rPr>
          <w:rFonts w:ascii="仿宋_GB2312" w:eastAsia="仿宋_GB2312"/>
          <w:sz w:val="24"/>
          <w:szCs w:val="24"/>
          <w:lang w:eastAsia="zh-CN"/>
        </w:rPr>
      </w:pPr>
      <w:r>
        <w:rPr>
          <w:rFonts w:hint="eastAsia" w:ascii="仿宋_GB2312" w:eastAsia="仿宋_GB2312"/>
          <w:sz w:val="24"/>
          <w:szCs w:val="24"/>
          <w:lang w:eastAsia="zh-CN"/>
        </w:rPr>
        <w:t>邮    编：</w:t>
      </w:r>
      <w:r>
        <w:rPr>
          <w:rFonts w:hint="eastAsia" w:ascii="仿宋_GB2312" w:eastAsia="仿宋_GB2312"/>
          <w:sz w:val="24"/>
          <w:szCs w:val="24"/>
          <w:u w:val="single"/>
          <w:lang w:eastAsia="zh-CN"/>
        </w:rPr>
        <w:t>610017</w:t>
      </w:r>
      <w:r>
        <w:rPr>
          <w:rFonts w:hint="eastAsia" w:ascii="仿宋_GB2312" w:eastAsia="仿宋_GB2312"/>
          <w:sz w:val="24"/>
          <w:szCs w:val="24"/>
          <w:lang w:eastAsia="zh-CN"/>
        </w:rPr>
        <w:t xml:space="preserve">   </w:t>
      </w:r>
    </w:p>
    <w:p>
      <w:pPr>
        <w:kinsoku/>
        <w:topLinePunct/>
        <w:spacing w:line="460" w:lineRule="exact"/>
        <w:ind w:firstLine="480" w:firstLineChars="200"/>
        <w:rPr>
          <w:rFonts w:ascii="仿宋_GB2312" w:eastAsia="仿宋_GB2312"/>
          <w:sz w:val="24"/>
          <w:szCs w:val="24"/>
          <w:lang w:eastAsia="zh-CN"/>
        </w:rPr>
      </w:pPr>
      <w:r>
        <w:rPr>
          <w:rFonts w:hint="eastAsia" w:ascii="仿宋_GB2312" w:eastAsia="仿宋_GB2312"/>
          <w:sz w:val="24"/>
          <w:szCs w:val="24"/>
          <w:lang w:eastAsia="zh-CN"/>
        </w:rPr>
        <w:t>联 系 人：</w:t>
      </w:r>
      <w:r>
        <w:rPr>
          <w:rFonts w:hint="eastAsia" w:ascii="仿宋_GB2312" w:eastAsia="仿宋_GB2312"/>
          <w:sz w:val="24"/>
          <w:szCs w:val="24"/>
          <w:u w:val="single"/>
          <w:lang w:eastAsia="zh-CN"/>
        </w:rPr>
        <w:t>李女士</w:t>
      </w:r>
      <w:r>
        <w:rPr>
          <w:rFonts w:hint="eastAsia" w:ascii="仿宋_GB2312" w:eastAsia="仿宋_GB2312"/>
          <w:sz w:val="24"/>
          <w:szCs w:val="24"/>
          <w:lang w:eastAsia="zh-CN"/>
        </w:rPr>
        <w:t xml:space="preserve">        </w:t>
      </w:r>
    </w:p>
    <w:p>
      <w:pPr>
        <w:kinsoku/>
        <w:topLinePunct/>
        <w:spacing w:line="460" w:lineRule="exact"/>
        <w:ind w:firstLine="480" w:firstLineChars="200"/>
        <w:rPr>
          <w:rFonts w:ascii="仿宋_GB2312" w:eastAsia="仿宋_GB2312"/>
          <w:sz w:val="24"/>
          <w:szCs w:val="24"/>
          <w:u w:val="single"/>
          <w:lang w:eastAsia="zh-CN"/>
        </w:rPr>
      </w:pPr>
      <w:r>
        <w:rPr>
          <w:rFonts w:hint="eastAsia" w:ascii="仿宋_GB2312" w:eastAsia="仿宋_GB2312"/>
          <w:sz w:val="24"/>
          <w:szCs w:val="24"/>
          <w:lang w:eastAsia="zh-CN"/>
        </w:rPr>
        <w:t>联系电话：</w:t>
      </w:r>
      <w:r>
        <w:rPr>
          <w:rFonts w:hint="eastAsia" w:ascii="仿宋_GB2312" w:eastAsia="仿宋_GB2312"/>
          <w:sz w:val="24"/>
          <w:szCs w:val="24"/>
          <w:u w:val="single"/>
          <w:lang w:eastAsia="zh-CN"/>
        </w:rPr>
        <w:t>14702806030</w:t>
      </w:r>
    </w:p>
    <w:p>
      <w:pPr>
        <w:kinsoku/>
        <w:topLinePunct/>
        <w:spacing w:line="460" w:lineRule="exact"/>
        <w:ind w:firstLine="480" w:firstLineChars="200"/>
        <w:rPr>
          <w:rFonts w:ascii="仿宋_GB2312" w:eastAsia="仿宋_GB2312"/>
          <w:sz w:val="24"/>
          <w:szCs w:val="24"/>
          <w:u w:val="single"/>
          <w:lang w:eastAsia="zh-CN"/>
        </w:rPr>
      </w:pPr>
      <w:r>
        <w:rPr>
          <w:rFonts w:hint="eastAsia" w:ascii="仿宋_GB2312" w:eastAsia="仿宋_GB2312"/>
          <w:sz w:val="24"/>
          <w:szCs w:val="24"/>
          <w:lang w:eastAsia="zh-CN"/>
        </w:rPr>
        <w:t>网    址</w:t>
      </w:r>
      <w:r>
        <w:rPr>
          <w:rFonts w:hint="eastAsia"/>
          <w:lang w:eastAsia="zh-CN"/>
        </w:rPr>
        <w:t>：</w:t>
      </w:r>
      <w:r>
        <w:rPr>
          <w:rFonts w:hint="eastAsia" w:ascii="仿宋_GB2312" w:eastAsia="仿宋_GB2312"/>
          <w:sz w:val="24"/>
          <w:szCs w:val="24"/>
          <w:u w:val="single"/>
          <w:lang w:eastAsia="zh-CN"/>
        </w:rPr>
        <w:t>http：//www.scodi.cn</w:t>
      </w:r>
    </w:p>
    <w:p>
      <w:pPr>
        <w:kinsoku/>
        <w:topLinePunct/>
        <w:spacing w:line="460" w:lineRule="exact"/>
        <w:ind w:firstLine="480" w:firstLineChars="200"/>
        <w:rPr>
          <w:rFonts w:ascii="仿宋_GB2312" w:eastAsia="仿宋_GB2312"/>
          <w:sz w:val="24"/>
          <w:szCs w:val="24"/>
          <w:u w:val="single"/>
          <w:lang w:eastAsia="zh-CN"/>
        </w:rPr>
      </w:pPr>
      <w:r>
        <w:rPr>
          <w:rFonts w:hint="eastAsia" w:ascii="仿宋_GB2312" w:eastAsia="仿宋_GB2312"/>
          <w:sz w:val="24"/>
          <w:szCs w:val="24"/>
          <w:lang w:eastAsia="zh-CN"/>
        </w:rPr>
        <w:t>开户银行</w:t>
      </w:r>
      <w:r>
        <w:rPr>
          <w:rFonts w:hint="eastAsia"/>
          <w:lang w:eastAsia="zh-CN"/>
        </w:rPr>
        <w:t>：</w:t>
      </w:r>
      <w:r>
        <w:rPr>
          <w:rFonts w:hint="eastAsia" w:ascii="仿宋_GB2312" w:eastAsia="仿宋_GB2312"/>
          <w:sz w:val="24"/>
          <w:szCs w:val="24"/>
          <w:u w:val="single"/>
          <w:lang w:eastAsia="zh-CN"/>
        </w:rPr>
        <w:t>中国建设银行成都市第二支行</w:t>
      </w:r>
    </w:p>
    <w:p>
      <w:pPr>
        <w:kinsoku/>
        <w:topLinePunct/>
        <w:spacing w:line="460" w:lineRule="exact"/>
        <w:ind w:firstLine="480" w:firstLineChars="200"/>
        <w:rPr>
          <w:rFonts w:ascii="仿宋_GB2312" w:eastAsia="仿宋_GB2312"/>
          <w:sz w:val="24"/>
          <w:szCs w:val="24"/>
          <w:u w:val="single"/>
          <w:lang w:eastAsia="zh-CN"/>
        </w:rPr>
      </w:pPr>
      <w:r>
        <w:rPr>
          <w:rFonts w:hint="eastAsia" w:ascii="仿宋_GB2312" w:eastAsia="仿宋_GB2312"/>
          <w:sz w:val="24"/>
          <w:szCs w:val="24"/>
          <w:lang w:eastAsia="zh-CN"/>
        </w:rPr>
        <w:t>帐    号</w:t>
      </w:r>
      <w:r>
        <w:rPr>
          <w:rFonts w:hint="eastAsia"/>
          <w:lang w:eastAsia="zh-CN"/>
        </w:rPr>
        <w:t>：</w:t>
      </w:r>
      <w:r>
        <w:rPr>
          <w:rFonts w:hint="eastAsia" w:ascii="仿宋_GB2312" w:eastAsia="仿宋_GB2312"/>
          <w:sz w:val="24"/>
          <w:szCs w:val="24"/>
          <w:u w:val="single"/>
          <w:lang w:eastAsia="zh-CN"/>
        </w:rPr>
        <w:t>5100 1426 2080 5012 5148</w:t>
      </w:r>
    </w:p>
    <w:p>
      <w:pPr>
        <w:kinsoku/>
        <w:topLinePunct/>
        <w:spacing w:line="460" w:lineRule="exact"/>
        <w:ind w:firstLine="480" w:firstLineChars="200"/>
        <w:rPr>
          <w:rFonts w:ascii="仿宋_GB2312" w:eastAsia="仿宋_GB2312"/>
          <w:sz w:val="24"/>
          <w:szCs w:val="24"/>
          <w:u w:val="single"/>
          <w:lang w:eastAsia="zh-CN"/>
        </w:rPr>
      </w:pPr>
    </w:p>
    <w:p>
      <w:pPr>
        <w:kinsoku/>
        <w:topLinePunct/>
        <w:spacing w:line="460" w:lineRule="exact"/>
        <w:ind w:firstLine="480" w:firstLineChars="200"/>
        <w:rPr>
          <w:rFonts w:ascii="仿宋_GB2312" w:eastAsia="仿宋_GB2312"/>
          <w:sz w:val="24"/>
          <w:szCs w:val="24"/>
          <w:u w:val="single"/>
          <w:lang w:eastAsia="zh-CN"/>
        </w:rPr>
      </w:pPr>
    </w:p>
    <w:p>
      <w:pPr>
        <w:kinsoku/>
        <w:topLinePunct/>
        <w:spacing w:line="460" w:lineRule="exact"/>
        <w:ind w:firstLine="3960" w:firstLineChars="1650"/>
        <w:jc w:val="right"/>
        <w:rPr>
          <w:rFonts w:ascii="仿宋_GB2312" w:eastAsia="仿宋_GB2312"/>
          <w:sz w:val="24"/>
          <w:szCs w:val="24"/>
          <w:highlight w:val="none"/>
          <w:lang w:eastAsia="zh-CN"/>
        </w:rPr>
      </w:pPr>
      <w:r>
        <w:rPr>
          <w:rFonts w:hint="eastAsia" w:ascii="仿宋_GB2312" w:eastAsia="仿宋_GB2312"/>
          <w:sz w:val="24"/>
          <w:szCs w:val="24"/>
          <w:highlight w:val="none"/>
          <w:u w:val="single"/>
          <w:lang w:eastAsia="zh-CN"/>
        </w:rPr>
        <w:t>2024</w:t>
      </w:r>
      <w:r>
        <w:rPr>
          <w:rFonts w:hint="eastAsia" w:ascii="仿宋_GB2312" w:eastAsia="仿宋_GB2312"/>
          <w:sz w:val="24"/>
          <w:szCs w:val="24"/>
          <w:highlight w:val="none"/>
          <w:lang w:eastAsia="zh-CN"/>
        </w:rPr>
        <w:t>年</w:t>
      </w:r>
      <w:r>
        <w:rPr>
          <w:rFonts w:hint="eastAsia" w:ascii="仿宋_GB2312" w:eastAsia="仿宋_GB2312"/>
          <w:sz w:val="24"/>
          <w:szCs w:val="24"/>
          <w:highlight w:val="none"/>
          <w:u w:val="single"/>
          <w:lang w:val="en-US" w:eastAsia="zh-CN"/>
        </w:rPr>
        <w:t>6</w:t>
      </w:r>
      <w:r>
        <w:rPr>
          <w:rFonts w:hint="eastAsia" w:ascii="仿宋_GB2312" w:eastAsia="仿宋_GB2312"/>
          <w:sz w:val="24"/>
          <w:szCs w:val="24"/>
          <w:highlight w:val="none"/>
          <w:lang w:eastAsia="zh-CN"/>
        </w:rPr>
        <w:t>月</w:t>
      </w:r>
      <w:r>
        <w:rPr>
          <w:rFonts w:hint="eastAsia" w:ascii="仿宋_GB2312" w:eastAsia="仿宋_GB2312"/>
          <w:sz w:val="24"/>
          <w:szCs w:val="24"/>
          <w:highlight w:val="none"/>
          <w:u w:val="single"/>
          <w:lang w:val="en-US" w:eastAsia="zh-CN"/>
        </w:rPr>
        <w:t>21</w:t>
      </w:r>
      <w:r>
        <w:rPr>
          <w:rFonts w:hint="eastAsia" w:ascii="仿宋_GB2312" w:eastAsia="仿宋_GB2312"/>
          <w:sz w:val="24"/>
          <w:szCs w:val="24"/>
          <w:highlight w:val="none"/>
          <w:lang w:eastAsia="zh-CN"/>
        </w:rPr>
        <w:t>日</w:t>
      </w:r>
    </w:p>
    <w:p>
      <w:pPr>
        <w:kinsoku/>
        <w:topLinePunct/>
        <w:spacing w:line="460" w:lineRule="exact"/>
        <w:ind w:firstLine="643" w:firstLineChars="200"/>
        <w:jc w:val="center"/>
        <w:rPr>
          <w:rStyle w:val="25"/>
          <w:rFonts w:ascii="仿宋_GB2312" w:eastAsia="仿宋_GB2312"/>
          <w:sz w:val="32"/>
          <w:szCs w:val="32"/>
          <w:highlight w:val="none"/>
          <w:lang w:eastAsia="zh-CN"/>
        </w:rPr>
        <w:sectPr>
          <w:footerReference r:id="rId6" w:type="default"/>
          <w:pgSz w:w="11905" w:h="16838"/>
          <w:pgMar w:top="1440" w:right="1797" w:bottom="1440" w:left="1984" w:header="850" w:footer="992" w:gutter="0"/>
          <w:pgNumType w:start="1"/>
          <w:cols w:space="0" w:num="1"/>
          <w:docGrid w:linePitch="312" w:charSpace="0"/>
        </w:sectPr>
      </w:pPr>
    </w:p>
    <w:p>
      <w:pPr>
        <w:widowControl w:val="0"/>
        <w:kinsoku/>
        <w:topLinePunct/>
        <w:autoSpaceDE/>
        <w:autoSpaceDN/>
        <w:adjustRightInd/>
        <w:spacing w:line="580" w:lineRule="exact"/>
        <w:jc w:val="center"/>
        <w:textAlignment w:val="auto"/>
        <w:outlineLvl w:val="0"/>
        <w:rPr>
          <w:rStyle w:val="25"/>
          <w:rFonts w:eastAsia="仿宋_GB2312" w:cs="Times New Roman"/>
          <w:snapToGrid/>
          <w:sz w:val="32"/>
          <w:szCs w:val="20"/>
          <w:lang w:eastAsia="zh-CN"/>
        </w:rPr>
      </w:pPr>
      <w:bookmarkStart w:id="52" w:name="_Toc7744"/>
      <w:bookmarkStart w:id="53" w:name="_Toc16841"/>
      <w:bookmarkStart w:id="54" w:name="_Toc2788"/>
      <w:bookmarkStart w:id="55" w:name="_Toc26717"/>
      <w:bookmarkStart w:id="56" w:name="_Toc8351"/>
      <w:bookmarkStart w:id="57" w:name="_Toc4073"/>
      <w:bookmarkStart w:id="58" w:name="_Toc3592"/>
      <w:bookmarkStart w:id="59" w:name="_Toc3004"/>
      <w:r>
        <w:rPr>
          <w:rStyle w:val="25"/>
          <w:rFonts w:hint="eastAsia" w:eastAsia="仿宋_GB2312" w:cs="Times New Roman"/>
          <w:snapToGrid/>
          <w:sz w:val="32"/>
          <w:szCs w:val="20"/>
          <w:lang w:eastAsia="zh-CN"/>
        </w:rPr>
        <w:t>第二章  投标人须知</w:t>
      </w:r>
      <w:bookmarkEnd w:id="52"/>
    </w:p>
    <w:bookmarkEnd w:id="53"/>
    <w:bookmarkEnd w:id="54"/>
    <w:bookmarkEnd w:id="55"/>
    <w:bookmarkEnd w:id="56"/>
    <w:bookmarkEnd w:id="57"/>
    <w:bookmarkEnd w:id="58"/>
    <w:p>
      <w:pPr>
        <w:pStyle w:val="4"/>
        <w:widowControl w:val="0"/>
        <w:kinsoku/>
        <w:topLinePunct/>
        <w:autoSpaceDE/>
        <w:autoSpaceDN/>
        <w:adjustRightInd/>
        <w:snapToGrid/>
        <w:spacing w:before="200" w:beforeLines="0" w:after="260" w:afterLines="0" w:line="413" w:lineRule="auto"/>
        <w:jc w:val="both"/>
        <w:textAlignment w:val="auto"/>
        <w:rPr>
          <w:rFonts w:ascii="Arial" w:hAnsi="Arial" w:eastAsia="仿宋_GB2312" w:cs="Arial"/>
          <w:b/>
          <w:snapToGrid/>
          <w:kern w:val="2"/>
          <w:sz w:val="28"/>
          <w:szCs w:val="28"/>
          <w:lang w:eastAsia="zh-CN"/>
        </w:rPr>
      </w:pPr>
      <w:bookmarkStart w:id="60" w:name="_Toc13846"/>
      <w:bookmarkStart w:id="61" w:name="_Toc2127"/>
      <w:bookmarkStart w:id="62" w:name="_Toc32377"/>
      <w:bookmarkStart w:id="63" w:name="_Toc28023"/>
      <w:bookmarkStart w:id="64" w:name="_Toc12375"/>
      <w:bookmarkStart w:id="65" w:name="_Toc28243"/>
      <w:bookmarkStart w:id="66" w:name="_Toc9640"/>
      <w:r>
        <w:rPr>
          <w:rFonts w:hint="eastAsia" w:ascii="Arial" w:hAnsi="Arial" w:eastAsia="仿宋_GB2312" w:cs="Arial"/>
          <w:b/>
          <w:snapToGrid/>
          <w:kern w:val="2"/>
          <w:sz w:val="28"/>
          <w:szCs w:val="28"/>
          <w:lang w:eastAsia="zh-CN"/>
        </w:rPr>
        <w:t>投标须知前附表</w:t>
      </w:r>
      <w:bookmarkEnd w:id="60"/>
      <w:bookmarkEnd w:id="61"/>
      <w:bookmarkEnd w:id="62"/>
      <w:bookmarkEnd w:id="63"/>
      <w:bookmarkEnd w:id="64"/>
      <w:bookmarkEnd w:id="65"/>
      <w:bookmarkEnd w:id="66"/>
    </w:p>
    <w:tbl>
      <w:tblPr>
        <w:tblStyle w:val="17"/>
        <w:tblW w:w="499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74"/>
        <w:gridCol w:w="1795"/>
        <w:gridCol w:w="55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tblHeader/>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b/>
              </w:rPr>
            </w:pPr>
            <w:r>
              <w:rPr>
                <w:rFonts w:hint="eastAsia" w:ascii="仿宋_GB2312" w:eastAsia="仿宋_GB2312"/>
                <w:b/>
              </w:rPr>
              <w:t>条款号</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b/>
              </w:rPr>
            </w:pPr>
            <w:r>
              <w:rPr>
                <w:rFonts w:hint="eastAsia" w:ascii="仿宋_GB2312" w:eastAsia="仿宋_GB2312"/>
                <w:b/>
              </w:rPr>
              <w:t>条款名称</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b/>
              </w:rPr>
            </w:pPr>
            <w:r>
              <w:rPr>
                <w:rFonts w:hint="eastAsia" w:ascii="仿宋_GB2312" w:eastAsia="仿宋_GB2312"/>
                <w:b/>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spacing w:before="120" w:beforeLines="50" w:after="120" w:afterLines="50"/>
              <w:jc w:val="center"/>
              <w:rPr>
                <w:rFonts w:ascii="仿宋_GB2312" w:eastAsia="仿宋_GB2312"/>
              </w:rPr>
            </w:pPr>
            <w:r>
              <w:rPr>
                <w:rFonts w:ascii="仿宋_GB2312" w:eastAsia="仿宋_GB2312"/>
              </w:rPr>
              <w:t>1.1.2</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spacing w:before="120" w:beforeLines="50" w:after="120" w:afterLines="50"/>
              <w:jc w:val="center"/>
              <w:rPr>
                <w:rFonts w:ascii="仿宋_GB2312" w:eastAsia="仿宋_GB2312"/>
              </w:rPr>
            </w:pPr>
            <w:r>
              <w:rPr>
                <w:rFonts w:hint="eastAsia" w:ascii="仿宋_GB2312" w:eastAsia="仿宋_GB2312"/>
              </w:rPr>
              <w:t>招标人</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rPr>
                <w:rFonts w:ascii="仿宋_GB2312" w:eastAsia="仿宋_GB2312"/>
                <w:lang w:eastAsia="zh-CN"/>
              </w:rPr>
            </w:pPr>
            <w:r>
              <w:rPr>
                <w:rFonts w:hint="eastAsia" w:ascii="仿宋_GB2312" w:eastAsia="仿宋_GB2312"/>
                <w:lang w:eastAsia="zh-CN"/>
              </w:rPr>
              <w:t>名称：四川省交通勘察设计研究院有限公司</w:t>
            </w:r>
          </w:p>
          <w:p>
            <w:pPr>
              <w:kinsoku/>
              <w:topLinePunct/>
              <w:rPr>
                <w:rFonts w:ascii="仿宋_GB2312" w:eastAsia="仿宋_GB2312"/>
                <w:lang w:eastAsia="zh-CN"/>
              </w:rPr>
            </w:pPr>
            <w:r>
              <w:rPr>
                <w:rFonts w:hint="eastAsia" w:ascii="仿宋_GB2312" w:eastAsia="仿宋_GB2312"/>
                <w:lang w:eastAsia="zh-CN"/>
              </w:rPr>
              <w:t>地址：成都市青羊区太升北路35号</w:t>
            </w:r>
          </w:p>
          <w:p>
            <w:pPr>
              <w:kinsoku/>
              <w:topLinePunct/>
              <w:rPr>
                <w:rFonts w:ascii="仿宋_GB2312" w:eastAsia="仿宋_GB2312"/>
                <w:lang w:eastAsia="zh-CN"/>
              </w:rPr>
            </w:pPr>
            <w:r>
              <w:rPr>
                <w:rFonts w:hint="eastAsia" w:ascii="仿宋_GB2312" w:eastAsia="仿宋_GB2312"/>
                <w:lang w:eastAsia="zh-CN"/>
              </w:rPr>
              <w:t>联系人：李女士</w:t>
            </w:r>
            <w:r>
              <w:rPr>
                <w:rFonts w:hint="eastAsia" w:ascii="仿宋_GB2312" w:eastAsia="仿宋_GB2312"/>
                <w:sz w:val="24"/>
                <w:szCs w:val="24"/>
                <w:lang w:eastAsia="zh-CN"/>
              </w:rPr>
              <w:t xml:space="preserve">       </w:t>
            </w:r>
          </w:p>
          <w:p>
            <w:pPr>
              <w:kinsoku/>
              <w:topLinePunct/>
              <w:rPr>
                <w:rFonts w:ascii="仿宋_GB2312" w:eastAsia="仿宋_GB2312"/>
                <w:lang w:eastAsia="zh-CN"/>
              </w:rPr>
            </w:pPr>
            <w:r>
              <w:rPr>
                <w:rFonts w:hint="eastAsia" w:ascii="仿宋_GB2312" w:eastAsia="仿宋_GB2312"/>
                <w:lang w:eastAsia="zh-CN"/>
              </w:rPr>
              <w:t>电话：14702806030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spacing w:before="120" w:beforeLines="50" w:after="120" w:afterLines="50"/>
              <w:jc w:val="center"/>
              <w:rPr>
                <w:rFonts w:ascii="仿宋_GB2312" w:eastAsia="仿宋_GB2312"/>
              </w:rPr>
            </w:pPr>
            <w:r>
              <w:rPr>
                <w:rFonts w:ascii="仿宋_GB2312" w:eastAsia="仿宋_GB2312"/>
              </w:rPr>
              <w:t>1.1.4</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spacing w:before="120" w:beforeLines="50" w:after="120" w:afterLines="50"/>
              <w:jc w:val="center"/>
              <w:rPr>
                <w:rFonts w:ascii="仿宋_GB2312" w:eastAsia="仿宋_GB2312"/>
              </w:rPr>
            </w:pPr>
            <w:r>
              <w:rPr>
                <w:rFonts w:hint="eastAsia" w:ascii="仿宋_GB2312" w:eastAsia="仿宋_GB2312"/>
              </w:rPr>
              <w:t>工程名称</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rPr>
                <w:rFonts w:ascii="仿宋_GB2312" w:eastAsia="仿宋_GB2312"/>
                <w:lang w:eastAsia="zh-CN"/>
              </w:rPr>
            </w:pPr>
            <w:r>
              <w:rPr>
                <w:rFonts w:hint="eastAsia" w:ascii="仿宋_GB2312" w:hAnsi="Times New Roman" w:eastAsia="仿宋_GB2312" w:cs="Times New Roman"/>
                <w:snapToGrid/>
                <w:kern w:val="2"/>
                <w:lang w:eastAsia="zh-CN"/>
              </w:rPr>
              <w:t xml:space="preserve">岷江东风岩航电枢纽工程整体水工及施工期导流与通航模型试验研究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spacing w:before="120" w:beforeLines="50" w:after="120" w:afterLines="50"/>
              <w:jc w:val="center"/>
              <w:rPr>
                <w:rFonts w:ascii="仿宋_GB2312" w:eastAsia="仿宋_GB2312"/>
              </w:rPr>
            </w:pPr>
            <w:r>
              <w:rPr>
                <w:rFonts w:ascii="仿宋_GB2312" w:eastAsia="仿宋_GB2312"/>
              </w:rPr>
              <w:t>1.1.5</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spacing w:before="50" w:after="50"/>
              <w:jc w:val="center"/>
              <w:rPr>
                <w:rFonts w:ascii="仿宋_GB2312" w:eastAsia="仿宋_GB2312"/>
              </w:rPr>
            </w:pPr>
            <w:r>
              <w:rPr>
                <w:rFonts w:hint="eastAsia" w:ascii="仿宋_GB2312" w:eastAsia="仿宋_GB2312"/>
              </w:rPr>
              <w:t>建设地点</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spacing w:before="120" w:beforeLines="50" w:after="120" w:afterLines="50"/>
              <w:rPr>
                <w:rFonts w:ascii="仿宋_GB2312" w:eastAsia="仿宋_GB2312"/>
              </w:rPr>
            </w:pPr>
            <w:r>
              <w:rPr>
                <w:rFonts w:hint="eastAsia" w:ascii="仿宋_GB2312" w:hAnsi="Times New Roman" w:eastAsia="仿宋_GB2312" w:cs="Times New Roman"/>
                <w:snapToGrid/>
                <w:kern w:val="2"/>
                <w:lang w:eastAsia="zh-CN"/>
              </w:rPr>
              <w:t>四川省乐山市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spacing w:before="50" w:after="50"/>
              <w:jc w:val="center"/>
              <w:rPr>
                <w:rFonts w:ascii="仿宋_GB2312" w:eastAsia="仿宋_GB2312"/>
              </w:rPr>
            </w:pPr>
            <w:r>
              <w:rPr>
                <w:rFonts w:ascii="仿宋_GB2312" w:eastAsia="仿宋_GB2312"/>
              </w:rPr>
              <w:t>1.1.6</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spacing w:before="50" w:after="50"/>
              <w:jc w:val="center"/>
              <w:rPr>
                <w:rFonts w:ascii="仿宋_GB2312" w:eastAsia="仿宋_GB2312"/>
              </w:rPr>
            </w:pPr>
            <w:r>
              <w:rPr>
                <w:rFonts w:hint="eastAsia" w:ascii="仿宋_GB2312" w:eastAsia="仿宋_GB2312"/>
              </w:rPr>
              <w:t>项目建设规模</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rPr>
                <w:rFonts w:ascii="仿宋_GB2312" w:eastAsia="仿宋_GB2312"/>
                <w:lang w:eastAsia="zh-CN"/>
              </w:rPr>
            </w:pPr>
            <w:r>
              <w:rPr>
                <w:rFonts w:hint="eastAsia" w:ascii="仿宋_GB2312" w:eastAsia="仿宋_GB2312"/>
                <w:lang w:eastAsia="zh-CN"/>
              </w:rPr>
              <w:t>大(2)型，工程总装机容量300MW，正常蓄水位以下库容约1.0625亿m³，水库总库容1.465亿m³，渠化航道14.7km。船闸有效尺度220×34×4.5m，最大水头10m，可通行1000t、3000t和2×1000t船舶和船队。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spacing w:before="50" w:after="50"/>
              <w:jc w:val="center"/>
              <w:rPr>
                <w:rFonts w:ascii="仿宋_GB2312" w:eastAsia="仿宋_GB2312"/>
              </w:rPr>
            </w:pPr>
            <w:r>
              <w:rPr>
                <w:rFonts w:ascii="仿宋_GB2312" w:eastAsia="仿宋_GB2312"/>
              </w:rPr>
              <w:t>1.2.1</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spacing w:before="50" w:after="50"/>
              <w:jc w:val="center"/>
              <w:rPr>
                <w:rFonts w:ascii="仿宋_GB2312" w:eastAsia="仿宋_GB2312"/>
              </w:rPr>
            </w:pPr>
            <w:r>
              <w:rPr>
                <w:rFonts w:hint="eastAsia" w:ascii="仿宋_GB2312" w:eastAsia="仿宋_GB2312"/>
              </w:rPr>
              <w:t>资金来源</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spacing w:before="120" w:beforeLines="50" w:after="120" w:afterLines="50"/>
              <w:rPr>
                <w:rFonts w:ascii="仿宋_GB2312" w:eastAsia="仿宋_GB2312"/>
              </w:rPr>
            </w:pPr>
            <w:r>
              <w:rPr>
                <w:rFonts w:hint="eastAsia" w:ascii="仿宋_GB2312" w:eastAsia="仿宋_GB2312"/>
              </w:rPr>
              <w:t>招标人自筹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spacing w:before="50" w:after="50"/>
              <w:jc w:val="center"/>
              <w:rPr>
                <w:rFonts w:ascii="仿宋_GB2312" w:eastAsia="仿宋_GB2312"/>
              </w:rPr>
            </w:pPr>
            <w:r>
              <w:rPr>
                <w:rFonts w:ascii="仿宋_GB2312" w:eastAsia="仿宋_GB2312"/>
              </w:rPr>
              <w:t>1.2.2</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spacing w:before="50" w:after="50"/>
              <w:jc w:val="center"/>
              <w:rPr>
                <w:rFonts w:ascii="仿宋_GB2312" w:eastAsia="仿宋_GB2312"/>
              </w:rPr>
            </w:pPr>
            <w:r>
              <w:rPr>
                <w:rFonts w:hint="eastAsia" w:ascii="仿宋_GB2312" w:eastAsia="仿宋_GB2312"/>
              </w:rPr>
              <w:t>资金落实情况</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spacing w:before="120" w:beforeLines="50" w:after="120" w:afterLines="50"/>
              <w:rPr>
                <w:rFonts w:ascii="仿宋_GB2312" w:eastAsia="仿宋_GB2312"/>
              </w:rPr>
            </w:pPr>
            <w:r>
              <w:rPr>
                <w:rFonts w:hint="eastAsia" w:ascii="仿宋_GB2312" w:eastAsia="仿宋_GB2312"/>
              </w:rPr>
              <w:t>已落实</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5"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spacing w:before="50" w:after="50"/>
              <w:jc w:val="center"/>
              <w:rPr>
                <w:rFonts w:ascii="仿宋_GB2312" w:eastAsia="仿宋_GB2312"/>
              </w:rPr>
            </w:pPr>
            <w:r>
              <w:rPr>
                <w:rFonts w:ascii="仿宋_GB2312" w:eastAsia="仿宋_GB2312"/>
              </w:rPr>
              <w:t>1.3.1</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spacing w:before="50" w:after="50"/>
              <w:jc w:val="center"/>
              <w:rPr>
                <w:rFonts w:ascii="仿宋_GB2312" w:eastAsia="仿宋_GB2312"/>
              </w:rPr>
            </w:pPr>
            <w:r>
              <w:rPr>
                <w:rFonts w:hint="eastAsia" w:ascii="仿宋_GB2312" w:eastAsia="仿宋_GB2312"/>
              </w:rPr>
              <w:t>招标范围</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rPr>
                <w:rFonts w:ascii="仿宋_GB2312" w:hAnsi="宋体" w:eastAsia="仿宋_GB2312"/>
                <w:lang w:eastAsia="zh-CN"/>
              </w:rPr>
            </w:pPr>
            <w:r>
              <w:rPr>
                <w:rFonts w:hint="eastAsia" w:ascii="仿宋_GB2312" w:hAnsi="宋体" w:eastAsia="仿宋_GB2312"/>
                <w:lang w:eastAsia="zh-CN"/>
              </w:rPr>
              <w:t>主要包含岷江东风岩航电枢纽工程整体水工模型试验、施工导流与施工期通航水工模型试验研究等内容。具体详见“第五章工作内容及技术要求”。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spacing w:before="50" w:after="50"/>
              <w:jc w:val="center"/>
              <w:rPr>
                <w:rFonts w:ascii="仿宋_GB2312" w:eastAsia="仿宋_GB2312"/>
              </w:rPr>
            </w:pPr>
            <w:r>
              <w:rPr>
                <w:rFonts w:hint="eastAsia" w:ascii="仿宋_GB2312" w:eastAsia="仿宋_GB2312"/>
              </w:rPr>
              <w:t>1.3.2</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hint="eastAsia" w:ascii="仿宋_GB2312" w:eastAsia="仿宋_GB2312"/>
              </w:rPr>
              <w:t>工期要求及服务期限</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rPr>
                <w:lang w:eastAsia="zh-CN"/>
              </w:rPr>
            </w:pPr>
            <w:r>
              <w:rPr>
                <w:rFonts w:hint="eastAsia" w:ascii="仿宋_GB2312" w:hAnsi="宋体" w:eastAsia="仿宋_GB2312"/>
                <w:lang w:eastAsia="zh-CN"/>
              </w:rPr>
              <w:t>工期要求：</w:t>
            </w:r>
            <w:r>
              <w:rPr>
                <w:rFonts w:hint="eastAsia" w:ascii="仿宋_GB2312" w:hAnsi="宋体" w:eastAsia="仿宋_GB2312"/>
                <w:lang w:val="en-US" w:eastAsia="zh-CN"/>
              </w:rPr>
              <w:t>合同签订后，试验研究报告初步成果应于2个月内提交，</w:t>
            </w:r>
            <w:r>
              <w:rPr>
                <w:rFonts w:hint="eastAsia" w:ascii="仿宋_GB2312" w:hAnsi="宋体" w:eastAsia="仿宋_GB2312"/>
                <w:lang w:eastAsia="zh-CN"/>
              </w:rPr>
              <w:t>计划</w:t>
            </w:r>
            <w:r>
              <w:rPr>
                <w:rFonts w:hint="eastAsia" w:ascii="仿宋_GB2312" w:hAnsi="宋体" w:eastAsia="仿宋_GB2312"/>
                <w:lang w:val="en-US" w:eastAsia="zh-CN"/>
              </w:rPr>
              <w:t>总</w:t>
            </w:r>
            <w:r>
              <w:rPr>
                <w:rFonts w:hint="eastAsia" w:ascii="仿宋_GB2312" w:hAnsi="宋体" w:eastAsia="仿宋_GB2312"/>
                <w:lang w:eastAsia="zh-CN"/>
              </w:rPr>
              <w:t>工期为</w:t>
            </w:r>
            <w:r>
              <w:rPr>
                <w:rFonts w:hint="eastAsia" w:ascii="仿宋_GB2312" w:hAnsi="宋体" w:eastAsia="仿宋_GB2312"/>
                <w:lang w:val="en-US" w:eastAsia="zh-CN"/>
              </w:rPr>
              <w:t>24</w:t>
            </w:r>
            <w:r>
              <w:rPr>
                <w:rFonts w:hint="eastAsia" w:ascii="仿宋_GB2312" w:hAnsi="宋体" w:eastAsia="仿宋_GB2312"/>
                <w:lang w:eastAsia="zh-CN"/>
              </w:rPr>
              <w:t>个月（后续相关服务以工程实际需求和业主要求为准），实际开始时间以发包人书面通知为准；服务期限至成果验收为止。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ascii="仿宋_GB2312" w:eastAsia="仿宋_GB2312"/>
              </w:rPr>
              <w:t>1.3.3</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hint="eastAsia" w:ascii="仿宋_GB2312" w:eastAsia="仿宋_GB2312"/>
              </w:rPr>
              <w:t>质量标准</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rPr>
                <w:rFonts w:ascii="仿宋_GB2312" w:eastAsia="仿宋_GB2312"/>
                <w:lang w:eastAsia="zh-CN"/>
              </w:rPr>
            </w:pPr>
            <w:r>
              <w:rPr>
                <w:rFonts w:hint="eastAsia" w:ascii="仿宋_GB2312" w:eastAsia="仿宋_GB2312"/>
                <w:lang w:eastAsia="zh-CN"/>
              </w:rPr>
              <w:t>符合国家现行规范、规程、标准要求和本招标文件内的技术质量要求。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ascii="仿宋_GB2312" w:eastAsia="仿宋_GB2312"/>
              </w:rPr>
              <w:t>1.3.4</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hint="eastAsia" w:ascii="仿宋_GB2312" w:eastAsia="仿宋_GB2312"/>
              </w:rPr>
              <w:t>安全目标</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spacing w:before="120" w:beforeLines="50" w:after="120" w:afterLines="50"/>
              <w:rPr>
                <w:rFonts w:ascii="仿宋_GB2312" w:eastAsia="仿宋_GB2312"/>
                <w:lang w:eastAsia="zh-CN"/>
              </w:rPr>
            </w:pPr>
            <w:r>
              <w:rPr>
                <w:rFonts w:hint="eastAsia" w:ascii="仿宋_GB2312" w:eastAsia="仿宋_GB2312"/>
                <w:lang w:eastAsia="zh-CN"/>
              </w:rPr>
              <w:t>符合国家、省市及地方相关安全法律法规、管理规定的要求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ascii="仿宋_GB2312" w:eastAsia="仿宋_GB2312"/>
              </w:rPr>
              <w:t>1.4.1</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lang w:eastAsia="zh-CN"/>
              </w:rPr>
            </w:pPr>
            <w:r>
              <w:rPr>
                <w:rFonts w:hint="eastAsia" w:ascii="仿宋_GB2312" w:eastAsia="仿宋_GB2312"/>
                <w:lang w:eastAsia="zh-CN"/>
              </w:rPr>
              <w:t>投标人资质条件、能力、信誉</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rPr>
                <w:rFonts w:ascii="仿宋_GB2312" w:eastAsia="仿宋_GB2312"/>
                <w:lang w:eastAsia="zh-CN"/>
              </w:rPr>
            </w:pPr>
            <w:r>
              <w:rPr>
                <w:rFonts w:hint="eastAsia" w:ascii="仿宋_GB2312" w:eastAsia="仿宋_GB2312"/>
                <w:lang w:eastAsia="zh-CN"/>
              </w:rPr>
              <w:t>（</w:t>
            </w:r>
            <w:r>
              <w:rPr>
                <w:rFonts w:ascii="仿宋_GB2312" w:eastAsia="仿宋_GB2312"/>
                <w:lang w:eastAsia="zh-CN"/>
              </w:rPr>
              <w:t>1</w:t>
            </w:r>
            <w:r>
              <w:rPr>
                <w:rFonts w:hint="eastAsia" w:ascii="仿宋_GB2312" w:eastAsia="仿宋_GB2312"/>
                <w:lang w:eastAsia="zh-CN"/>
              </w:rPr>
              <w:t>）投标人：</w:t>
            </w:r>
            <w:r>
              <w:rPr>
                <w:rFonts w:hint="eastAsia" w:ascii="仿宋_GB2312" w:eastAsia="仿宋_GB2312"/>
                <w:b/>
                <w:lang w:eastAsia="zh-CN"/>
              </w:rPr>
              <w:t>包括但不限于</w:t>
            </w:r>
            <w:r>
              <w:rPr>
                <w:rFonts w:hint="eastAsia" w:ascii="仿宋_GB2312" w:eastAsia="仿宋_GB2312"/>
                <w:lang w:eastAsia="zh-CN"/>
              </w:rPr>
              <w:t>进入四川省交通勘察设计研究院有限公司的外部采购合格供应商目录单位</w:t>
            </w:r>
          </w:p>
          <w:p>
            <w:pPr>
              <w:kinsoku/>
              <w:topLinePunct/>
              <w:rPr>
                <w:rFonts w:ascii="仿宋_GB2312" w:eastAsia="仿宋_GB2312"/>
                <w:lang w:eastAsia="zh-CN"/>
              </w:rPr>
            </w:pPr>
            <w:r>
              <w:rPr>
                <w:rFonts w:hint="eastAsia" w:ascii="仿宋_GB2312" w:eastAsia="仿宋_GB2312"/>
                <w:lang w:eastAsia="zh-CN"/>
              </w:rPr>
              <w:t>（2）投标人：投标人须在中华人民共和国注册、具备独立企业法人资格或事业法人资格</w:t>
            </w:r>
            <w:r>
              <w:rPr>
                <w:rFonts w:hint="eastAsia" w:ascii="仿宋_GB2312" w:eastAsia="仿宋_GB2312"/>
                <w:b w:val="0"/>
                <w:bCs/>
                <w:u w:val="single"/>
                <w:lang w:eastAsia="zh-CN"/>
              </w:rPr>
              <w:t>，</w:t>
            </w:r>
            <w:r>
              <w:rPr>
                <w:rFonts w:hint="eastAsia" w:ascii="仿宋_GB2312" w:eastAsia="仿宋_GB2312"/>
                <w:b/>
                <w:u w:val="single"/>
                <w:lang w:eastAsia="zh-CN"/>
              </w:rPr>
              <w:t>并具备有效的营业执照</w:t>
            </w:r>
            <w:r>
              <w:rPr>
                <w:rFonts w:hint="eastAsia" w:ascii="仿宋_GB2312" w:eastAsia="仿宋_GB2312"/>
                <w:b/>
                <w:u w:val="single"/>
                <w:lang w:val="en-US" w:eastAsia="zh-CN"/>
              </w:rPr>
              <w:t>或事业单位法人证书</w:t>
            </w:r>
            <w:r>
              <w:rPr>
                <w:rFonts w:hint="eastAsia" w:ascii="仿宋_GB2312" w:eastAsia="仿宋_GB2312"/>
                <w:b/>
                <w:u w:val="single"/>
                <w:lang w:eastAsia="zh-CN"/>
              </w:rPr>
              <w:t>、基本账户开户许可证</w:t>
            </w:r>
            <w:r>
              <w:rPr>
                <w:rFonts w:hint="eastAsia" w:ascii="仿宋_GB2312" w:eastAsia="仿宋_GB2312"/>
                <w:b/>
                <w:u w:val="single"/>
                <w:lang w:val="en-US" w:eastAsia="zh-CN"/>
              </w:rPr>
              <w:t>或基本账户存款信息的</w:t>
            </w:r>
            <w:r>
              <w:rPr>
                <w:rFonts w:hint="eastAsia" w:ascii="仿宋_GB2312" w:eastAsia="仿宋_GB2312"/>
                <w:b/>
                <w:u w:val="single"/>
                <w:lang w:eastAsia="zh-CN"/>
              </w:rPr>
              <w:t>科研单位、高等院校、勘察设计单位。</w:t>
            </w:r>
          </w:p>
          <w:p>
            <w:pPr>
              <w:kinsoku/>
              <w:topLinePunct/>
              <w:rPr>
                <w:rFonts w:ascii="仿宋_GB2312" w:eastAsia="仿宋_GB2312"/>
                <w:lang w:eastAsia="zh-CN"/>
              </w:rPr>
            </w:pPr>
            <w:r>
              <w:rPr>
                <w:rFonts w:hint="eastAsia" w:ascii="仿宋_GB2312" w:eastAsia="仿宋_GB2312"/>
                <w:lang w:eastAsia="zh-CN"/>
              </w:rPr>
              <w:t>（3）资质要求：见附录1</w:t>
            </w:r>
          </w:p>
          <w:p>
            <w:pPr>
              <w:kinsoku/>
              <w:topLinePunct/>
              <w:rPr>
                <w:rFonts w:ascii="仿宋_GB2312" w:eastAsia="仿宋_GB2312"/>
                <w:lang w:eastAsia="zh-CN"/>
              </w:rPr>
            </w:pPr>
            <w:r>
              <w:rPr>
                <w:rFonts w:hint="eastAsia" w:ascii="仿宋_GB2312" w:eastAsia="仿宋_GB2312"/>
                <w:lang w:eastAsia="zh-CN"/>
              </w:rPr>
              <w:t>（4）业绩要求：</w:t>
            </w:r>
            <w:r>
              <w:rPr>
                <w:rFonts w:ascii="仿宋_GB2312" w:eastAsia="仿宋_GB2312"/>
                <w:lang w:eastAsia="zh-CN"/>
              </w:rPr>
              <w:t>见附录2</w:t>
            </w:r>
          </w:p>
          <w:p>
            <w:pPr>
              <w:kinsoku/>
              <w:topLinePunct/>
              <w:rPr>
                <w:rFonts w:ascii="仿宋_GB2312" w:eastAsia="仿宋_GB2312"/>
                <w:lang w:eastAsia="zh-CN"/>
              </w:rPr>
            </w:pPr>
            <w:r>
              <w:rPr>
                <w:rFonts w:hint="eastAsia" w:ascii="仿宋_GB2312" w:eastAsia="仿宋_GB2312"/>
                <w:lang w:eastAsia="zh-CN"/>
              </w:rPr>
              <w:t>（5）项目负责人的资格要求：见附录3</w:t>
            </w:r>
          </w:p>
          <w:p>
            <w:pPr>
              <w:kinsoku/>
              <w:topLinePunct/>
              <w:rPr>
                <w:rFonts w:ascii="仿宋_GB2312" w:eastAsia="仿宋_GB2312"/>
                <w:lang w:eastAsia="zh-CN"/>
              </w:rPr>
            </w:pPr>
            <w:r>
              <w:rPr>
                <w:rFonts w:hint="eastAsia" w:ascii="仿宋_GB2312" w:eastAsia="仿宋_GB2312"/>
                <w:lang w:eastAsia="zh-CN"/>
              </w:rPr>
              <w:t>（6）其他人员要求：见附录3</w:t>
            </w:r>
          </w:p>
          <w:p>
            <w:pPr>
              <w:kinsoku/>
              <w:topLinePunct/>
              <w:rPr>
                <w:rFonts w:ascii="仿宋_GB2312" w:eastAsia="仿宋_GB2312"/>
                <w:lang w:eastAsia="zh-CN"/>
              </w:rPr>
            </w:pPr>
            <w:r>
              <w:rPr>
                <w:rFonts w:hint="eastAsia" w:ascii="仿宋_GB2312" w:eastAsia="仿宋_GB2312"/>
                <w:lang w:eastAsia="zh-CN"/>
              </w:rPr>
              <w:t>（7）信誉要求：见附录4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ascii="仿宋_GB2312" w:eastAsia="仿宋_GB2312"/>
              </w:rPr>
              <w:t>1.4.2</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hint="eastAsia" w:ascii="仿宋_GB2312" w:eastAsia="仿宋_GB2312"/>
              </w:rPr>
              <w:t>是否接受联合体投标</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rPr>
                <w:sz w:val="32"/>
              </w:rPr>
            </w:pPr>
            <w:r>
              <w:rPr>
                <w:rFonts w:hint="eastAsia" w:ascii="仿宋_GB2312" w:eastAsia="仿宋_GB2312"/>
              </w:rPr>
              <w:t>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ascii="仿宋_GB2312" w:eastAsia="仿宋_GB2312"/>
              </w:rPr>
              <w:t>1.4.3</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lang w:eastAsia="zh-CN"/>
              </w:rPr>
            </w:pPr>
            <w:r>
              <w:rPr>
                <w:rFonts w:hint="eastAsia" w:ascii="仿宋_GB2312" w:eastAsia="仿宋_GB2312"/>
                <w:lang w:eastAsia="zh-CN"/>
              </w:rPr>
              <w:t>投标人不得存在的其他情形</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rPr>
                <w:rFonts w:ascii="仿宋_GB2312" w:eastAsia="仿宋_GB2312"/>
                <w:lang w:eastAsia="zh-CN"/>
              </w:rPr>
            </w:pPr>
            <w:r>
              <w:rPr>
                <w:rFonts w:hint="eastAsia" w:ascii="仿宋_GB2312" w:eastAsia="仿宋_GB2312"/>
                <w:lang w:eastAsia="zh-CN"/>
              </w:rPr>
              <w:t>（</w:t>
            </w:r>
            <w:r>
              <w:rPr>
                <w:rFonts w:ascii="仿宋_GB2312" w:eastAsia="仿宋_GB2312"/>
                <w:lang w:eastAsia="zh-CN"/>
              </w:rPr>
              <w:t>1</w:t>
            </w:r>
            <w:r>
              <w:rPr>
                <w:rFonts w:hint="eastAsia" w:ascii="仿宋_GB2312" w:eastAsia="仿宋_GB2312"/>
                <w:lang w:eastAsia="zh-CN"/>
              </w:rPr>
              <w:t>）与招标人存在利害关系可能影响招标公正性的单位，不得参加投标。</w:t>
            </w:r>
          </w:p>
          <w:p>
            <w:pPr>
              <w:kinsoku/>
              <w:topLinePunct/>
              <w:rPr>
                <w:rFonts w:ascii="仿宋_GB2312" w:eastAsia="仿宋_GB2312"/>
                <w:lang w:eastAsia="zh-CN"/>
              </w:rPr>
            </w:pPr>
            <w:r>
              <w:rPr>
                <w:rFonts w:hint="eastAsia" w:ascii="仿宋_GB2312" w:eastAsia="仿宋_GB2312"/>
                <w:lang w:eastAsia="zh-CN"/>
              </w:rPr>
              <w:t>（2）法定代表人为同一人或者存在控股、管理关系的不同投标人，不得同时参加本项目投标。否则，相关投标均无效。（控股关系，指其出资占有限责任公司资本总额百分之五十以上或者其持有的股份占股份有限公司股本总额百分之五十以上的股东；出资额或者持有股份比例虽然不足百分之五十，但其出资额或者持有的股份所享有的表决权已足以对股东会、股东大会的决议产生重大影响的股东）。</w:t>
            </w:r>
          </w:p>
          <w:p>
            <w:pPr>
              <w:kinsoku/>
              <w:topLinePunct/>
              <w:rPr>
                <w:rFonts w:ascii="仿宋_GB2312" w:eastAsia="仿宋_GB2312"/>
                <w:lang w:eastAsia="zh-CN"/>
              </w:rPr>
            </w:pPr>
            <w:r>
              <w:rPr>
                <w:rFonts w:hint="eastAsia" w:ascii="仿宋_GB2312" w:eastAsia="仿宋_GB2312"/>
                <w:lang w:eastAsia="zh-CN"/>
              </w:rPr>
              <w:t>（3）投标人未处于四川省交通勘察设计研究院有限公司合格供应商目录库禁入期</w:t>
            </w:r>
            <w:r>
              <w:rPr>
                <w:rFonts w:ascii="仿宋_GB2312" w:eastAsia="仿宋_GB2312"/>
                <w:lang w:eastAsia="zh-CN"/>
              </w:rPr>
              <w:t>，被限制投标的。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ascii="仿宋_GB2312" w:eastAsia="仿宋_GB2312"/>
              </w:rPr>
              <w:t>1.9.1</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hint="eastAsia" w:ascii="仿宋_GB2312" w:eastAsia="仿宋_GB2312"/>
              </w:rPr>
              <w:t>踏勘现场</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rPr>
                <w:rFonts w:ascii="仿宋_GB2312" w:eastAsia="仿宋_GB2312"/>
                <w:lang w:eastAsia="zh-CN"/>
              </w:rPr>
            </w:pPr>
            <w:r>
              <w:rPr>
                <w:rFonts w:ascii="仿宋_GB2312" w:eastAsia="仿宋_GB2312"/>
                <w:lang w:eastAsia="zh-CN"/>
              </w:rPr>
              <w:t>不集中组织现场考察</w:t>
            </w:r>
            <w:r>
              <w:rPr>
                <w:rFonts w:hint="eastAsia" w:ascii="仿宋_GB2312" w:eastAsia="仿宋_GB2312"/>
                <w:lang w:eastAsia="zh-CN"/>
              </w:rPr>
              <w:t>，投标人自行踏勘现场。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ascii="仿宋_GB2312" w:eastAsia="仿宋_GB2312"/>
              </w:rPr>
              <w:t>1.10.1</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hint="eastAsia" w:ascii="仿宋_GB2312" w:eastAsia="仿宋_GB2312"/>
              </w:rPr>
              <w:t>投标预备会</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rPr>
                <w:rFonts w:ascii="仿宋_GB2312" w:eastAsia="仿宋_GB2312"/>
              </w:rPr>
            </w:pPr>
            <w:r>
              <w:rPr>
                <w:rFonts w:hint="eastAsia" w:ascii="仿宋_GB2312" w:eastAsia="仿宋_GB2312"/>
              </w:rPr>
              <w:t>不召开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ascii="仿宋_GB2312" w:eastAsia="仿宋_GB2312"/>
              </w:rPr>
              <w:t>1.11.1</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hint="eastAsia" w:ascii="仿宋_GB2312" w:eastAsia="仿宋_GB2312"/>
              </w:rPr>
              <w:t>分包</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rPr>
                <w:rFonts w:ascii="仿宋_GB2312" w:eastAsia="仿宋_GB2312"/>
              </w:rPr>
            </w:pPr>
            <w:r>
              <w:rPr>
                <w:rFonts w:hint="eastAsia" w:ascii="仿宋_GB2312" w:eastAsia="仿宋_GB2312"/>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ascii="仿宋_GB2312" w:eastAsia="仿宋_GB2312"/>
              </w:rPr>
              <w:t>1.12.3</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hint="eastAsia" w:ascii="仿宋_GB2312" w:eastAsia="仿宋_GB2312"/>
              </w:rPr>
              <w:t>偏差</w:t>
            </w:r>
          </w:p>
        </w:tc>
        <w:tc>
          <w:tcPr>
            <w:tcW w:w="3339" w:type="pct"/>
            <w:tcBorders>
              <w:top w:val="single" w:color="auto" w:sz="4" w:space="0"/>
              <w:left w:val="single" w:color="auto" w:sz="4" w:space="0"/>
              <w:bottom w:val="single" w:color="auto" w:sz="4" w:space="0"/>
              <w:right w:val="single" w:color="auto" w:sz="4" w:space="0"/>
            </w:tcBorders>
          </w:tcPr>
          <w:p>
            <w:pPr>
              <w:kinsoku/>
              <w:topLinePunct/>
              <w:rPr>
                <w:rFonts w:ascii="仿宋_GB2312" w:eastAsia="仿宋_GB2312"/>
                <w:lang w:eastAsia="zh-CN"/>
              </w:rPr>
            </w:pPr>
            <w:r>
              <w:rPr>
                <w:rFonts w:hint="eastAsia" w:ascii="仿宋_GB2312" w:eastAsia="仿宋_GB2312"/>
                <w:lang w:eastAsia="zh-CN"/>
              </w:rPr>
              <w:t>允许，偏差范围：</w:t>
            </w:r>
            <w:r>
              <w:rPr>
                <w:rFonts w:ascii="仿宋_GB2312" w:eastAsia="仿宋_GB2312"/>
                <w:lang w:eastAsia="zh-CN"/>
              </w:rPr>
              <w:t>允许细微偏差</w:t>
            </w:r>
          </w:p>
          <w:p>
            <w:pPr>
              <w:kinsoku/>
              <w:topLinePunct/>
              <w:rPr>
                <w:szCs w:val="22"/>
              </w:rPr>
            </w:pPr>
            <w:r>
              <w:rPr>
                <w:rFonts w:ascii="仿宋_GB2312" w:eastAsia="仿宋_GB2312"/>
                <w:lang w:eastAsia="zh-CN"/>
              </w:rPr>
              <w:t>（细微偏差是指投标文件在实质上响应招标文件要求，但在个别地方存在漏项或者提供了不完整的技术信息和数据等情况，并且补正这些漏项或者不完整不会对其他投标人造成不公平的结果。</w:t>
            </w:r>
            <w:r>
              <w:rPr>
                <w:rFonts w:ascii="仿宋_GB2312" w:eastAsia="仿宋_GB2312"/>
              </w:rPr>
              <w:t>细微偏差不影响投标文件的有效性。）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ascii="仿宋_GB2312" w:eastAsia="仿宋_GB2312"/>
              </w:rPr>
              <w:t>2.1</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lang w:eastAsia="zh-CN"/>
              </w:rPr>
            </w:pPr>
            <w:r>
              <w:rPr>
                <w:rFonts w:hint="eastAsia" w:ascii="仿宋_GB2312" w:eastAsia="仿宋_GB2312"/>
                <w:lang w:eastAsia="zh-CN"/>
              </w:rPr>
              <w:t>构成招标文件的其他资料</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rPr>
                <w:rFonts w:ascii="仿宋_GB2312" w:eastAsia="仿宋_GB2312"/>
                <w:lang w:eastAsia="zh-CN"/>
              </w:rPr>
            </w:pPr>
            <w:r>
              <w:rPr>
                <w:rFonts w:hint="eastAsia" w:ascii="仿宋_GB2312" w:eastAsia="仿宋_GB2312"/>
                <w:lang w:eastAsia="zh-CN"/>
              </w:rPr>
              <w:t>招标人以书面形式发出的答疑书、补遗书或通知等。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ascii="仿宋_GB2312" w:eastAsia="仿宋_GB2312"/>
              </w:rPr>
              <w:t>2.2.1</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lang w:eastAsia="zh-CN"/>
              </w:rPr>
            </w:pPr>
            <w:r>
              <w:rPr>
                <w:rFonts w:hint="eastAsia" w:ascii="仿宋_GB2312" w:eastAsia="仿宋_GB2312"/>
                <w:lang w:eastAsia="zh-CN"/>
              </w:rPr>
              <w:t>投标人要求澄清招标文件</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rPr>
                <w:rFonts w:ascii="仿宋_GB2312" w:eastAsia="仿宋_GB2312"/>
                <w:lang w:eastAsia="zh-CN"/>
              </w:rPr>
            </w:pPr>
            <w:r>
              <w:rPr>
                <w:rFonts w:hint="eastAsia" w:ascii="仿宋_GB2312" w:eastAsia="仿宋_GB2312"/>
                <w:lang w:eastAsia="zh-CN"/>
              </w:rPr>
              <w:t>时间：投标截止时间前7日</w:t>
            </w:r>
          </w:p>
          <w:p>
            <w:pPr>
              <w:kinsoku/>
              <w:topLinePunct/>
              <w:rPr>
                <w:rFonts w:ascii="仿宋_GB2312" w:eastAsia="仿宋_GB2312"/>
              </w:rPr>
            </w:pPr>
            <w:r>
              <w:rPr>
                <w:rFonts w:hint="eastAsia" w:ascii="仿宋_GB2312" w:eastAsia="仿宋_GB2312"/>
              </w:rPr>
              <w:t>形式：书面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ascii="仿宋_GB2312" w:eastAsia="仿宋_GB2312"/>
              </w:rPr>
              <w:t>2.2.2</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lang w:eastAsia="zh-CN"/>
              </w:rPr>
            </w:pPr>
            <w:r>
              <w:rPr>
                <w:rFonts w:hint="eastAsia" w:ascii="仿宋_GB2312" w:eastAsia="仿宋_GB2312"/>
                <w:lang w:eastAsia="zh-CN"/>
              </w:rPr>
              <w:t>招标文件澄清发出的形式</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rPr>
                <w:rFonts w:ascii="仿宋_GB2312" w:eastAsia="仿宋_GB2312"/>
              </w:rPr>
            </w:pPr>
            <w:r>
              <w:rPr>
                <w:rFonts w:hint="eastAsia" w:ascii="仿宋_GB2312" w:eastAsia="仿宋_GB2312"/>
              </w:rPr>
              <w:t>书面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spacing w:line="440" w:lineRule="exact"/>
              <w:jc w:val="center"/>
              <w:rPr>
                <w:rFonts w:ascii="仿宋_GB2312" w:eastAsia="仿宋_GB2312"/>
              </w:rPr>
            </w:pPr>
            <w:r>
              <w:rPr>
                <w:rFonts w:ascii="仿宋_GB2312" w:eastAsia="仿宋_GB2312"/>
              </w:rPr>
              <w:t>2.2.3</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lang w:eastAsia="zh-CN"/>
              </w:rPr>
            </w:pPr>
            <w:r>
              <w:rPr>
                <w:rFonts w:hint="eastAsia" w:ascii="仿宋_GB2312" w:eastAsia="仿宋_GB2312"/>
                <w:lang w:eastAsia="zh-CN"/>
              </w:rPr>
              <w:t>投标人确认收到招标文件澄清</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rPr>
                <w:rFonts w:ascii="仿宋_GB2312" w:eastAsia="仿宋_GB2312"/>
                <w:lang w:eastAsia="zh-CN"/>
              </w:rPr>
            </w:pPr>
            <w:r>
              <w:rPr>
                <w:rFonts w:hint="eastAsia" w:ascii="仿宋_GB2312" w:eastAsia="仿宋_GB2312"/>
                <w:lang w:eastAsia="zh-CN"/>
              </w:rPr>
              <w:t>时间：收到招标澄清文件后24小时内</w:t>
            </w:r>
          </w:p>
          <w:p>
            <w:pPr>
              <w:kinsoku/>
              <w:topLinePunct/>
              <w:rPr>
                <w:rFonts w:ascii="仿宋_GB2312" w:eastAsia="仿宋_GB2312"/>
              </w:rPr>
            </w:pPr>
            <w:r>
              <w:rPr>
                <w:rFonts w:hint="eastAsia" w:ascii="仿宋_GB2312" w:eastAsia="仿宋_GB2312"/>
              </w:rPr>
              <w:t>形式：书面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ascii="仿宋_GB2312" w:eastAsia="仿宋_GB2312"/>
              </w:rPr>
              <w:t>2.3.1</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lang w:eastAsia="zh-CN"/>
              </w:rPr>
            </w:pPr>
            <w:r>
              <w:rPr>
                <w:rFonts w:hint="eastAsia" w:ascii="仿宋_GB2312" w:eastAsia="仿宋_GB2312"/>
                <w:lang w:eastAsia="zh-CN"/>
              </w:rPr>
              <w:t>招标文件修改发出的形式</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rPr>
                <w:rFonts w:ascii="仿宋_GB2312" w:eastAsia="仿宋_GB2312"/>
                <w:lang w:eastAsia="zh-CN"/>
              </w:rPr>
            </w:pPr>
            <w:r>
              <w:rPr>
                <w:rFonts w:hint="eastAsia" w:ascii="仿宋_GB2312" w:eastAsia="仿宋_GB2312"/>
                <w:lang w:eastAsia="zh-CN"/>
              </w:rPr>
              <w:t>公示公告发布媒介：四川省交通勘察设计研究院有限公司官网</w:t>
            </w:r>
          </w:p>
          <w:p>
            <w:pPr>
              <w:kinsoku/>
              <w:topLinePunct/>
              <w:rPr>
                <w:rFonts w:ascii="仿宋_GB2312" w:eastAsia="仿宋_GB2312"/>
              </w:rPr>
            </w:pPr>
            <w:r>
              <w:rPr>
                <w:rFonts w:hint="eastAsia" w:ascii="仿宋_GB2312" w:eastAsia="仿宋_GB2312"/>
              </w:rPr>
              <w:t>http：//www.scodi.cn/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ascii="仿宋_GB2312" w:eastAsia="仿宋_GB2312"/>
              </w:rPr>
              <w:t>2.3.2</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lang w:eastAsia="zh-CN"/>
              </w:rPr>
            </w:pPr>
            <w:r>
              <w:rPr>
                <w:rFonts w:hint="eastAsia" w:ascii="仿宋_GB2312" w:eastAsia="仿宋_GB2312"/>
                <w:lang w:eastAsia="zh-CN"/>
              </w:rPr>
              <w:t>投标人确认收到招标文件修改</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rPr>
                <w:rFonts w:ascii="仿宋_GB2312" w:eastAsia="仿宋_GB2312"/>
                <w:lang w:eastAsia="zh-CN"/>
              </w:rPr>
            </w:pPr>
            <w:r>
              <w:rPr>
                <w:rFonts w:hint="eastAsia" w:ascii="仿宋_GB2312" w:eastAsia="仿宋_GB2312"/>
                <w:lang w:eastAsia="zh-CN"/>
              </w:rPr>
              <w:t>时间：收到招标文件的修改文件后24小时内</w:t>
            </w:r>
          </w:p>
          <w:p>
            <w:pPr>
              <w:kinsoku/>
              <w:topLinePunct/>
              <w:rPr>
                <w:rFonts w:ascii="仿宋_GB2312" w:eastAsia="仿宋_GB2312"/>
              </w:rPr>
            </w:pPr>
            <w:r>
              <w:rPr>
                <w:rFonts w:hint="eastAsia" w:ascii="仿宋_GB2312" w:eastAsia="仿宋_GB2312"/>
              </w:rPr>
              <w:t>形式：书面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ascii="仿宋_GB2312" w:eastAsia="仿宋_GB2312"/>
              </w:rPr>
              <w:t>3.1.1</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lang w:eastAsia="zh-CN"/>
              </w:rPr>
            </w:pPr>
            <w:r>
              <w:rPr>
                <w:rFonts w:hint="eastAsia" w:ascii="仿宋_GB2312" w:eastAsia="仿宋_GB2312"/>
                <w:lang w:eastAsia="zh-CN"/>
              </w:rPr>
              <w:t>构成投标文件的其他资料</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rPr>
                <w:rFonts w:ascii="仿宋_GB2312" w:eastAsia="仿宋_GB2312"/>
              </w:rPr>
            </w:pPr>
            <w:r>
              <w:rPr>
                <w:rFonts w:hint="eastAsia" w:ascii="仿宋_GB2312" w:eastAsia="仿宋_GB231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ascii="仿宋_GB2312" w:eastAsia="仿宋_GB2312"/>
              </w:rPr>
              <w:t>3.2.1</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lang w:eastAsia="zh-CN"/>
              </w:rPr>
            </w:pPr>
            <w:r>
              <w:rPr>
                <w:rFonts w:hint="eastAsia" w:ascii="仿宋_GB2312" w:eastAsia="仿宋_GB2312"/>
                <w:lang w:eastAsia="zh-CN"/>
              </w:rPr>
              <w:t>增值税税金的计算方法</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rPr>
                <w:rFonts w:ascii="仿宋_GB2312" w:eastAsia="仿宋_GB2312"/>
              </w:rPr>
            </w:pPr>
            <w:r>
              <w:rPr>
                <w:rFonts w:hint="eastAsia" w:ascii="仿宋_GB2312" w:eastAsia="仿宋_GB2312"/>
              </w:rPr>
              <w:t>一般计税法。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1"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spacing w:line="360" w:lineRule="auto"/>
              <w:jc w:val="center"/>
              <w:rPr>
                <w:rFonts w:ascii="仿宋_GB2312" w:eastAsia="仿宋_GB2312"/>
              </w:rPr>
            </w:pPr>
            <w:r>
              <w:rPr>
                <w:rFonts w:ascii="仿宋_GB2312" w:eastAsia="仿宋_GB2312"/>
              </w:rPr>
              <w:t>3.2.3</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hint="eastAsia" w:ascii="仿宋_GB2312" w:eastAsia="仿宋_GB2312"/>
              </w:rPr>
              <w:t>报价方式</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rPr>
                <w:rFonts w:ascii="仿宋_GB2312" w:eastAsia="仿宋_GB2312"/>
                <w:lang w:eastAsia="zh-CN"/>
              </w:rPr>
            </w:pPr>
            <w:r>
              <w:rPr>
                <w:rFonts w:hint="eastAsia" w:ascii="仿宋_GB2312" w:hAnsi="Times New Roman" w:eastAsia="仿宋_GB2312" w:cs="Times New Roman"/>
                <w:snapToGrid/>
                <w:color w:val="auto"/>
                <w:kern w:val="2"/>
                <w:lang w:eastAsia="zh-CN"/>
              </w:rPr>
              <w:t>总价：本项目的报价由投标人自行报价，以固定总额计算。投标报价包括人工、试验研究费、项目收集资料、补勘、建模、试验、数值模拟与计算费、安全生产、测量、研究论证、交通、机械材料、验收、审查、会务、税金等全部费用。投标人应结合自身因素、招标文件的规定和本招标文件提供的资料，充分考虑整个项目研究阶段的相关变化因素或风险进行投标报价，中标后及合同实施期间不予调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1"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ascii="仿宋_GB2312" w:eastAsia="仿宋_GB2312"/>
              </w:rPr>
              <w:t>3.2.4</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hint="eastAsia" w:ascii="仿宋_GB2312" w:eastAsia="仿宋_GB2312"/>
              </w:rPr>
              <w:t>最高投标限价</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rPr>
                <w:rFonts w:ascii="仿宋_GB2312" w:eastAsia="仿宋_GB2312"/>
                <w:lang w:eastAsia="zh-CN"/>
              </w:rPr>
            </w:pPr>
            <w:r>
              <w:rPr>
                <w:rFonts w:hint="eastAsia" w:ascii="仿宋_GB2312" w:eastAsia="仿宋_GB2312"/>
                <w:lang w:eastAsia="zh-CN"/>
              </w:rPr>
              <w:t>最高投标限价：￥</w:t>
            </w:r>
            <w:r>
              <w:rPr>
                <w:rFonts w:hint="eastAsia" w:ascii="仿宋_GB2312" w:hAnsi="宋体" w:eastAsia="仿宋_GB2312"/>
                <w:b/>
                <w:u w:val="single"/>
                <w:lang w:eastAsia="zh-CN"/>
              </w:rPr>
              <w:t>2970000</w:t>
            </w:r>
            <w:r>
              <w:rPr>
                <w:rFonts w:hint="eastAsia" w:ascii="仿宋_GB2312" w:eastAsia="仿宋_GB2312"/>
                <w:lang w:eastAsia="zh-CN"/>
              </w:rPr>
              <w:t>元（人民币：</w:t>
            </w:r>
            <w:r>
              <w:rPr>
                <w:rFonts w:hint="eastAsia" w:ascii="仿宋_GB2312" w:hAnsi="宋体" w:eastAsia="仿宋_GB2312"/>
                <w:b/>
                <w:u w:val="single"/>
                <w:lang w:eastAsia="zh-CN"/>
              </w:rPr>
              <w:t>贰佰玖拾柒万元整</w:t>
            </w:r>
            <w:r>
              <w:rPr>
                <w:rFonts w:hint="eastAsia" w:ascii="仿宋_GB2312" w:eastAsia="仿宋_GB2312"/>
                <w:lang w:eastAsia="zh-CN"/>
              </w:rPr>
              <w:t>）</w:t>
            </w:r>
          </w:p>
          <w:p>
            <w:pPr>
              <w:kinsoku/>
              <w:topLinePunct/>
              <w:rPr>
                <w:rFonts w:ascii="仿宋_GB2312" w:hAnsi="宋体" w:eastAsia="仿宋_GB2312"/>
              </w:rPr>
            </w:pPr>
            <w:r>
              <w:rPr>
                <w:rFonts w:hint="eastAsia" w:ascii="仿宋_GB2312" w:hAnsi="宋体" w:eastAsia="仿宋_GB2312"/>
                <w:lang w:eastAsia="zh-CN"/>
              </w:rPr>
              <w:t>（</w:t>
            </w:r>
            <w:r>
              <w:rPr>
                <w:rFonts w:hint="eastAsia" w:ascii="仿宋_GB2312" w:hAnsi="宋体" w:eastAsia="仿宋_GB2312"/>
                <w:b/>
                <w:u w:val="single"/>
                <w:lang w:eastAsia="zh-CN"/>
              </w:rPr>
              <w:t>若投标人的投标报价超出以上限价则视为超出招标人的支付能力，其投标文件按无效投标处理</w:t>
            </w:r>
            <w:r>
              <w:rPr>
                <w:rFonts w:hint="eastAsia" w:ascii="仿宋_GB2312" w:hAnsi="宋体" w:eastAsia="仿宋_GB2312"/>
                <w:u w:val="single"/>
                <w:lang w:eastAsia="zh-CN"/>
              </w:rPr>
              <w:t>。</w:t>
            </w:r>
            <w:r>
              <w:rPr>
                <w:rFonts w:hint="eastAsia" w:ascii="仿宋_GB2312" w:hAnsi="宋体" w:eastAsia="仿宋_GB2312"/>
              </w:rPr>
              <w:t>）</w:t>
            </w:r>
          </w:p>
          <w:p>
            <w:pPr>
              <w:kinsoku/>
              <w:topLinePunct/>
              <w:rPr>
                <w:rFonts w:ascii="仿宋_GB2312" w:eastAsia="仿宋_GB2312"/>
                <w:lang w:eastAsia="zh-CN"/>
              </w:rPr>
            </w:pPr>
            <w:r>
              <w:rPr>
                <w:rFonts w:ascii="仿宋_GB2312" w:eastAsia="仿宋_GB2312"/>
                <w:b/>
                <w:lang w:eastAsia="zh-CN"/>
              </w:rPr>
              <w:t>报价单位精确到元</w:t>
            </w:r>
            <w:r>
              <w:rPr>
                <w:rFonts w:ascii="仿宋_GB2312" w:eastAsia="仿宋_GB2312"/>
                <w:lang w:eastAsia="zh-CN"/>
              </w:rPr>
              <w:t>。</w:t>
            </w:r>
            <w:r>
              <w:rPr>
                <w:rFonts w:ascii="仿宋_GB2312" w:eastAsia="仿宋_GB2312"/>
                <w:b/>
                <w:bCs/>
                <w:lang w:eastAsia="zh-CN"/>
              </w:rPr>
              <w:t>（</w:t>
            </w:r>
            <w:r>
              <w:rPr>
                <w:rFonts w:hint="eastAsia" w:ascii="仿宋_GB2312" w:eastAsia="仿宋_GB2312"/>
                <w:b/>
                <w:bCs/>
                <w:lang w:eastAsia="zh-CN"/>
              </w:rPr>
              <w:t>计费</w:t>
            </w:r>
            <w:r>
              <w:rPr>
                <w:rFonts w:ascii="仿宋_GB2312" w:eastAsia="仿宋_GB2312"/>
                <w:b/>
                <w:bCs/>
                <w:lang w:eastAsia="zh-CN"/>
              </w:rPr>
              <w:t>标准</w:t>
            </w:r>
            <w:r>
              <w:rPr>
                <w:rFonts w:hint="eastAsia" w:ascii="仿宋_GB2312" w:eastAsia="仿宋_GB2312"/>
                <w:b/>
                <w:bCs/>
                <w:lang w:eastAsia="zh-CN"/>
              </w:rPr>
              <w:t>参照交通运输部《水运工程模拟试验参考定额》（JTS/T 274 -2021））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ascii="仿宋_GB2312" w:eastAsia="仿宋_GB2312"/>
              </w:rPr>
              <w:t>3.2.5</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hint="eastAsia" w:ascii="仿宋_GB2312" w:eastAsia="仿宋_GB2312"/>
              </w:rPr>
              <w:t>投标报价的其他要求</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rPr>
                <w:rFonts w:ascii="仿宋_GB2312" w:eastAsia="仿宋_GB2312"/>
              </w:rPr>
            </w:pPr>
            <w:r>
              <w:rPr>
                <w:rFonts w:hint="eastAsia" w:ascii="仿宋_GB2312" w:eastAsia="仿宋_GB231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ascii="仿宋_GB2312" w:eastAsia="仿宋_GB2312"/>
              </w:rPr>
              <w:t>3.3.1</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hint="eastAsia" w:ascii="仿宋_GB2312" w:eastAsia="仿宋_GB2312"/>
              </w:rPr>
              <w:t>投标有效期</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spacing w:before="120" w:beforeLines="50" w:after="120" w:afterLines="50"/>
              <w:rPr>
                <w:rFonts w:ascii="仿宋_GB2312" w:eastAsia="仿宋_GB2312"/>
                <w:lang w:eastAsia="zh-CN"/>
              </w:rPr>
            </w:pPr>
            <w:r>
              <w:rPr>
                <w:rFonts w:hint="eastAsia" w:ascii="仿宋_GB2312" w:eastAsia="仿宋_GB2312"/>
                <w:lang w:eastAsia="zh-CN"/>
              </w:rPr>
              <w:t>自投标人提交投标文件截止之日起计算</w:t>
            </w:r>
            <w:r>
              <w:rPr>
                <w:rFonts w:hint="eastAsia" w:ascii="仿宋_GB2312" w:eastAsia="仿宋_GB2312"/>
                <w:b/>
                <w:u w:val="single"/>
                <w:lang w:eastAsia="zh-CN"/>
              </w:rPr>
              <w:t>90</w:t>
            </w:r>
            <w:r>
              <w:rPr>
                <w:rFonts w:hint="eastAsia" w:ascii="仿宋_GB2312" w:eastAsia="仿宋_GB2312"/>
                <w:lang w:eastAsia="zh-CN"/>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ascii="仿宋_GB2312" w:eastAsia="仿宋_GB2312"/>
              </w:rPr>
              <w:t>3.4.1</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hint="eastAsia" w:ascii="仿宋_GB2312" w:eastAsia="仿宋_GB2312"/>
              </w:rPr>
              <w:t>投标保证金</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spacing w:before="24" w:beforeLines="10" w:after="24" w:afterLines="10"/>
              <w:rPr>
                <w:rFonts w:ascii="仿宋_GB2312" w:eastAsia="仿宋_GB2312"/>
                <w:lang w:eastAsia="zh-CN"/>
              </w:rPr>
            </w:pPr>
            <w:r>
              <w:rPr>
                <w:rFonts w:hint="eastAsia" w:ascii="仿宋_GB2312" w:eastAsia="仿宋_GB2312"/>
                <w:lang w:eastAsia="zh-CN"/>
              </w:rPr>
              <w:t>要求投标人递交投标保证金：</w:t>
            </w:r>
          </w:p>
          <w:p>
            <w:pPr>
              <w:kinsoku/>
              <w:topLinePunct/>
              <w:spacing w:before="24" w:beforeLines="10" w:after="24" w:afterLines="10"/>
              <w:rPr>
                <w:rFonts w:ascii="仿宋_GB2312" w:eastAsia="仿宋_GB2312"/>
                <w:lang w:eastAsia="zh-CN"/>
              </w:rPr>
            </w:pPr>
            <w:r>
              <w:rPr>
                <w:rFonts w:hint="eastAsia" w:ascii="仿宋_GB2312" w:eastAsia="仿宋_GB2312"/>
                <w:lang w:eastAsia="zh-CN"/>
              </w:rPr>
              <w:t>（1）投标保证金的形式：现金，银行转账（基本账户）</w:t>
            </w:r>
          </w:p>
          <w:p>
            <w:pPr>
              <w:kinsoku/>
              <w:topLinePunct/>
              <w:spacing w:before="24" w:beforeLines="10" w:after="24" w:afterLines="10"/>
              <w:rPr>
                <w:rFonts w:ascii="仿宋_GB2312" w:eastAsia="仿宋_GB2312"/>
                <w:lang w:eastAsia="zh-CN"/>
              </w:rPr>
            </w:pPr>
            <w:r>
              <w:rPr>
                <w:rFonts w:hint="eastAsia" w:ascii="仿宋_GB2312" w:eastAsia="仿宋_GB2312"/>
                <w:lang w:eastAsia="zh-CN"/>
              </w:rPr>
              <w:t>现金必须由投标人的基本账户转入以下账户</w:t>
            </w:r>
          </w:p>
          <w:p>
            <w:pPr>
              <w:kinsoku/>
              <w:topLinePunct/>
              <w:spacing w:before="24" w:beforeLines="10" w:after="24" w:afterLines="10"/>
              <w:rPr>
                <w:rFonts w:ascii="仿宋_GB2312" w:eastAsia="仿宋_GB2312"/>
                <w:lang w:eastAsia="zh-CN"/>
              </w:rPr>
            </w:pPr>
            <w:r>
              <w:rPr>
                <w:rFonts w:hint="eastAsia" w:ascii="仿宋_GB2312" w:eastAsia="仿宋_GB2312"/>
                <w:lang w:eastAsia="zh-CN"/>
              </w:rPr>
              <w:t>单位名称：</w:t>
            </w:r>
            <w:r>
              <w:rPr>
                <w:rFonts w:hint="eastAsia" w:ascii="仿宋_GB2312" w:eastAsia="仿宋_GB2312"/>
                <w:u w:val="single"/>
                <w:lang w:eastAsia="zh-CN"/>
              </w:rPr>
              <w:t>四川省交通勘察设计研究院有限公司</w:t>
            </w:r>
          </w:p>
          <w:p>
            <w:pPr>
              <w:kinsoku/>
              <w:topLinePunct/>
              <w:spacing w:before="24" w:beforeLines="10" w:after="24" w:afterLines="10"/>
              <w:rPr>
                <w:rFonts w:ascii="仿宋_GB2312" w:eastAsia="仿宋_GB2312"/>
                <w:lang w:eastAsia="zh-CN"/>
              </w:rPr>
            </w:pPr>
            <w:r>
              <w:rPr>
                <w:rFonts w:hint="eastAsia" w:ascii="仿宋_GB2312" w:eastAsia="仿宋_GB2312"/>
                <w:lang w:eastAsia="zh-CN"/>
              </w:rPr>
              <w:t>开户银行：</w:t>
            </w:r>
            <w:r>
              <w:rPr>
                <w:rFonts w:hint="eastAsia" w:ascii="仿宋_GB2312" w:eastAsia="仿宋_GB2312"/>
                <w:u w:val="single"/>
                <w:lang w:eastAsia="zh-CN"/>
              </w:rPr>
              <w:t>中国建设银行成都市第二支行</w:t>
            </w:r>
          </w:p>
          <w:p>
            <w:pPr>
              <w:kinsoku/>
              <w:topLinePunct/>
              <w:spacing w:before="24" w:beforeLines="10" w:after="24" w:afterLines="10"/>
              <w:rPr>
                <w:rFonts w:ascii="仿宋_GB2312" w:eastAsia="仿宋_GB2312"/>
                <w:lang w:eastAsia="zh-CN"/>
              </w:rPr>
            </w:pPr>
            <w:r>
              <w:rPr>
                <w:rFonts w:hint="eastAsia" w:ascii="仿宋_GB2312" w:eastAsia="仿宋_GB2312"/>
                <w:lang w:eastAsia="zh-CN"/>
              </w:rPr>
              <w:t>帐号：</w:t>
            </w:r>
            <w:r>
              <w:rPr>
                <w:rFonts w:hint="eastAsia" w:ascii="仿宋_GB2312" w:eastAsia="仿宋_GB2312"/>
                <w:u w:val="single"/>
                <w:lang w:eastAsia="zh-CN"/>
              </w:rPr>
              <w:t>5100 1426 2080 5012 5148</w:t>
            </w:r>
          </w:p>
          <w:p>
            <w:pPr>
              <w:kinsoku/>
              <w:topLinePunct/>
              <w:spacing w:before="24" w:beforeLines="10" w:after="24" w:afterLines="10"/>
              <w:rPr>
                <w:rFonts w:ascii="仿宋_GB2312" w:eastAsia="仿宋_GB2312"/>
                <w:lang w:eastAsia="zh-CN"/>
              </w:rPr>
            </w:pPr>
            <w:r>
              <w:rPr>
                <w:rFonts w:hint="eastAsia" w:ascii="仿宋_GB2312" w:eastAsia="仿宋_GB2312"/>
                <w:lang w:eastAsia="zh-CN"/>
              </w:rPr>
              <w:t>（2）投标保证金的金额：</w:t>
            </w:r>
            <w:r>
              <w:rPr>
                <w:rFonts w:hint="eastAsia" w:ascii="仿宋_GB2312" w:eastAsia="仿宋_GB2312"/>
                <w:b/>
                <w:u w:val="single"/>
                <w:lang w:eastAsia="zh-CN"/>
              </w:rPr>
              <w:t>伍</w:t>
            </w:r>
            <w:r>
              <w:rPr>
                <w:rFonts w:hint="eastAsia" w:ascii="仿宋_GB2312" w:eastAsia="仿宋_GB2312"/>
                <w:lang w:eastAsia="zh-CN"/>
              </w:rPr>
              <w:t>万元人民币</w:t>
            </w:r>
          </w:p>
          <w:p>
            <w:pPr>
              <w:kinsoku/>
              <w:topLinePunct/>
              <w:spacing w:before="24" w:beforeLines="10" w:after="24" w:afterLines="10"/>
              <w:rPr>
                <w:rFonts w:ascii="仿宋_GB2312" w:eastAsia="仿宋_GB2312"/>
                <w:lang w:eastAsia="zh-CN"/>
              </w:rPr>
            </w:pPr>
            <w:r>
              <w:rPr>
                <w:rFonts w:hint="eastAsia" w:ascii="仿宋_GB2312" w:eastAsia="仿宋_GB2312"/>
                <w:lang w:eastAsia="zh-CN"/>
              </w:rPr>
              <w:t>（3）递交截止时间</w:t>
            </w:r>
            <w:r>
              <w:rPr>
                <w:rFonts w:hint="eastAsia" w:ascii="仿宋_GB2312" w:eastAsia="仿宋_GB2312"/>
                <w:highlight w:val="none"/>
                <w:lang w:eastAsia="zh-CN"/>
              </w:rPr>
              <w:t>：</w:t>
            </w:r>
            <w:r>
              <w:rPr>
                <w:rFonts w:hint="eastAsia" w:ascii="仿宋_GB2312" w:eastAsia="仿宋_GB2312"/>
                <w:highlight w:val="none"/>
                <w:u w:val="single"/>
                <w:lang w:eastAsia="zh-CN"/>
              </w:rPr>
              <w:t>2024</w:t>
            </w:r>
            <w:r>
              <w:rPr>
                <w:rFonts w:hint="eastAsia" w:ascii="仿宋_GB2312" w:eastAsia="仿宋_GB2312"/>
                <w:highlight w:val="none"/>
                <w:lang w:eastAsia="zh-CN"/>
              </w:rPr>
              <w:t>年</w:t>
            </w:r>
            <w:r>
              <w:rPr>
                <w:rFonts w:hint="eastAsia" w:ascii="仿宋_GB2312" w:eastAsia="仿宋_GB2312"/>
                <w:highlight w:val="none"/>
                <w:u w:val="single"/>
                <w:lang w:eastAsia="zh-CN"/>
              </w:rPr>
              <w:t>0</w:t>
            </w:r>
            <w:r>
              <w:rPr>
                <w:rFonts w:hint="eastAsia" w:ascii="仿宋_GB2312" w:eastAsia="仿宋_GB2312"/>
                <w:highlight w:val="none"/>
                <w:u w:val="single"/>
                <w:lang w:val="en-US" w:eastAsia="zh-CN"/>
              </w:rPr>
              <w:t>7</w:t>
            </w:r>
            <w:r>
              <w:rPr>
                <w:rFonts w:hint="eastAsia" w:ascii="仿宋_GB2312" w:eastAsia="仿宋_GB2312"/>
                <w:highlight w:val="none"/>
                <w:lang w:eastAsia="zh-CN"/>
              </w:rPr>
              <w:t>月</w:t>
            </w:r>
            <w:r>
              <w:rPr>
                <w:rFonts w:hint="eastAsia" w:ascii="仿宋_GB2312" w:eastAsia="仿宋_GB2312"/>
                <w:highlight w:val="none"/>
                <w:u w:val="single"/>
                <w:lang w:val="en-US" w:eastAsia="zh-CN"/>
              </w:rPr>
              <w:t>03</w:t>
            </w:r>
            <w:r>
              <w:rPr>
                <w:rFonts w:hint="eastAsia" w:ascii="仿宋_GB2312" w:eastAsia="仿宋_GB2312"/>
                <w:highlight w:val="none"/>
                <w:lang w:eastAsia="zh-CN"/>
              </w:rPr>
              <w:t>日上午</w:t>
            </w:r>
            <w:r>
              <w:rPr>
                <w:rFonts w:hint="eastAsia" w:ascii="仿宋_GB2312" w:eastAsia="仿宋_GB2312"/>
                <w:highlight w:val="none"/>
                <w:u w:val="single"/>
                <w:lang w:eastAsia="zh-CN"/>
              </w:rPr>
              <w:t>10:</w:t>
            </w:r>
            <w:r>
              <w:rPr>
                <w:rFonts w:hint="eastAsia" w:ascii="仿宋_GB2312" w:eastAsia="仿宋_GB2312"/>
                <w:highlight w:val="none"/>
                <w:u w:val="single"/>
                <w:lang w:val="en-US" w:eastAsia="zh-CN"/>
              </w:rPr>
              <w:t>0</w:t>
            </w:r>
            <w:r>
              <w:rPr>
                <w:rFonts w:hint="eastAsia" w:ascii="仿宋_GB2312" w:eastAsia="仿宋_GB2312"/>
                <w:highlight w:val="none"/>
                <w:u w:val="single"/>
                <w:lang w:eastAsia="zh-CN"/>
              </w:rPr>
              <w:t>0</w:t>
            </w:r>
            <w:r>
              <w:rPr>
                <w:rFonts w:hint="eastAsia" w:ascii="仿宋_GB2312" w:eastAsia="仿宋_GB2312"/>
                <w:highlight w:val="none"/>
                <w:lang w:eastAsia="zh-CN"/>
              </w:rPr>
              <w:t>（</w:t>
            </w:r>
            <w:r>
              <w:rPr>
                <w:rFonts w:hint="eastAsia" w:ascii="仿宋_GB2312" w:eastAsia="仿宋_GB2312"/>
                <w:lang w:eastAsia="zh-CN"/>
              </w:rPr>
              <w:t>以投标人转出时间为准），</w:t>
            </w:r>
            <w:r>
              <w:rPr>
                <w:rFonts w:hint="eastAsia" w:ascii="仿宋_GB2312" w:eastAsia="仿宋_GB2312"/>
                <w:b/>
                <w:lang w:eastAsia="zh-CN"/>
              </w:rPr>
              <w:t>投标文件中提供银行转账凭证复印件并加盖单位公章</w:t>
            </w:r>
            <w:r>
              <w:rPr>
                <w:rFonts w:hint="eastAsia" w:ascii="仿宋_GB2312" w:eastAsia="仿宋_GB2312"/>
                <w:lang w:eastAsia="zh-CN"/>
              </w:rPr>
              <w:t>（凭证中须</w:t>
            </w:r>
            <w:r>
              <w:rPr>
                <w:rFonts w:hint="eastAsia" w:ascii="仿宋_GB2312" w:eastAsia="仿宋_GB2312"/>
                <w:b/>
                <w:u w:val="single"/>
                <w:lang w:eastAsia="zh-CN"/>
              </w:rPr>
              <w:t>注明项目名称</w:t>
            </w:r>
            <w:r>
              <w:rPr>
                <w:rFonts w:hint="eastAsia" w:ascii="仿宋_GB2312" w:eastAsia="仿宋_GB2312"/>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ascii="仿宋_GB2312" w:eastAsia="仿宋_GB2312"/>
              </w:rPr>
              <w:t>3.4.4</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lang w:eastAsia="zh-CN"/>
              </w:rPr>
            </w:pPr>
            <w:r>
              <w:rPr>
                <w:rFonts w:hint="eastAsia" w:ascii="仿宋_GB2312" w:eastAsia="仿宋_GB2312"/>
                <w:lang w:eastAsia="zh-CN"/>
              </w:rPr>
              <w:t>其他可以不予退还投标保证金的情形</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rPr>
                <w:rFonts w:ascii="仿宋_GB2312" w:eastAsia="仿宋_GB2312"/>
                <w:lang w:eastAsia="zh-CN"/>
              </w:rPr>
            </w:pPr>
            <w:r>
              <w:rPr>
                <w:rFonts w:ascii="仿宋_GB2312" w:eastAsia="仿宋_GB2312"/>
                <w:lang w:eastAsia="zh-CN"/>
              </w:rPr>
              <w:t>（1）投标人在规定的投标有效期内撤销或修改其投标文件；</w:t>
            </w:r>
          </w:p>
          <w:p>
            <w:pPr>
              <w:kinsoku/>
              <w:topLinePunct/>
              <w:rPr>
                <w:rFonts w:ascii="仿宋_GB2312" w:eastAsia="仿宋_GB2312"/>
                <w:lang w:eastAsia="zh-CN"/>
              </w:rPr>
            </w:pPr>
            <w:r>
              <w:rPr>
                <w:rFonts w:ascii="仿宋_GB2312" w:eastAsia="仿宋_GB2312"/>
                <w:lang w:eastAsia="zh-CN"/>
              </w:rPr>
              <w:t>（2）中标人在收到工作通知单后，无正当理由拒签合同协议书或未按招标文件规定提交履约担保。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ascii="仿宋_GB2312" w:eastAsia="仿宋_GB2312"/>
              </w:rPr>
              <w:t>3.5</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lang w:eastAsia="zh-CN"/>
              </w:rPr>
            </w:pPr>
            <w:r>
              <w:rPr>
                <w:rFonts w:hint="eastAsia" w:ascii="仿宋_GB2312" w:eastAsia="仿宋_GB2312"/>
                <w:lang w:eastAsia="zh-CN"/>
              </w:rPr>
              <w:t>资格审查资料的特殊要求</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rPr>
                <w:rFonts w:ascii="仿宋_GB2312" w:eastAsia="仿宋_GB2312"/>
              </w:rPr>
            </w:pPr>
            <w:r>
              <w:rPr>
                <w:rFonts w:hint="eastAsia" w:ascii="仿宋_GB2312" w:eastAsia="仿宋_GB231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spacing w:line="360" w:lineRule="auto"/>
              <w:jc w:val="center"/>
              <w:rPr>
                <w:rFonts w:ascii="仿宋_GB2312" w:eastAsia="仿宋_GB2312"/>
              </w:rPr>
            </w:pPr>
            <w:r>
              <w:rPr>
                <w:rFonts w:ascii="仿宋_GB2312" w:eastAsia="仿宋_GB2312"/>
              </w:rPr>
              <w:t>3.5.1</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lang w:eastAsia="zh-CN"/>
              </w:rPr>
            </w:pPr>
            <w:r>
              <w:rPr>
                <w:rFonts w:hint="eastAsia" w:ascii="仿宋_GB2312" w:eastAsia="仿宋_GB2312"/>
                <w:lang w:eastAsia="zh-CN"/>
              </w:rPr>
              <w:t>投标人基本情况表后应付证明文件</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rPr>
                <w:rFonts w:ascii="仿宋_GB2312" w:eastAsia="仿宋_GB2312"/>
                <w:lang w:eastAsia="zh-CN"/>
              </w:rPr>
            </w:pPr>
            <w:r>
              <w:rPr>
                <w:rFonts w:hint="eastAsia" w:ascii="仿宋_GB2312" w:eastAsia="仿宋_GB2312"/>
                <w:b/>
                <w:lang w:eastAsia="zh-CN"/>
              </w:rPr>
              <w:t>本款细化为</w:t>
            </w:r>
            <w:r>
              <w:rPr>
                <w:rFonts w:hint="eastAsia" w:ascii="仿宋_GB2312" w:eastAsia="仿宋_GB2312"/>
                <w:lang w:eastAsia="zh-CN"/>
              </w:rPr>
              <w:t>：</w:t>
            </w:r>
          </w:p>
          <w:p>
            <w:pPr>
              <w:kinsoku/>
              <w:topLinePunct/>
              <w:rPr>
                <w:rFonts w:ascii="仿宋_GB2312" w:eastAsia="仿宋_GB2312"/>
                <w:lang w:eastAsia="zh-CN"/>
              </w:rPr>
            </w:pPr>
            <w:r>
              <w:rPr>
                <w:rFonts w:hint="eastAsia" w:ascii="仿宋_GB2312" w:eastAsia="仿宋_GB2312"/>
                <w:lang w:eastAsia="zh-CN"/>
              </w:rPr>
              <w:t>1.在本表后附：</w:t>
            </w:r>
          </w:p>
          <w:p>
            <w:pPr>
              <w:kinsoku/>
              <w:topLinePunct/>
              <w:rPr>
                <w:rFonts w:ascii="仿宋_GB2312" w:eastAsia="仿宋_GB2312"/>
                <w:lang w:eastAsia="zh-CN"/>
              </w:rPr>
            </w:pPr>
            <w:r>
              <w:rPr>
                <w:rFonts w:hint="eastAsia" w:ascii="仿宋_GB2312" w:eastAsia="仿宋_GB2312"/>
                <w:lang w:eastAsia="zh-CN"/>
              </w:rPr>
              <w:t>①企业法人营业执照副本和组织机构代码证副本（全本）复印件（按照“三证合一”或“五证合一”登记制度进行登记的，可仅提供营业执照副本，下同）；为事业单位的，提供事业单位法人证副本复印件；</w:t>
            </w:r>
          </w:p>
          <w:p>
            <w:pPr>
              <w:kinsoku/>
              <w:topLinePunct/>
              <w:rPr>
                <w:rFonts w:ascii="仿宋_GB2312" w:eastAsia="仿宋_GB2312"/>
                <w:lang w:eastAsia="zh-CN"/>
              </w:rPr>
            </w:pPr>
            <w:r>
              <w:rPr>
                <w:rFonts w:hint="eastAsia" w:ascii="仿宋_GB2312" w:eastAsia="仿宋_GB2312"/>
                <w:lang w:eastAsia="zh-CN"/>
              </w:rPr>
              <w:t>②基本账户开户许可证复印件或基本账户存款信息复印件。</w:t>
            </w:r>
          </w:p>
          <w:p>
            <w:pPr>
              <w:kinsoku/>
              <w:topLinePunct/>
              <w:rPr>
                <w:rFonts w:ascii="仿宋_GB2312" w:eastAsia="仿宋_GB2312"/>
                <w:lang w:eastAsia="zh-CN"/>
              </w:rPr>
            </w:pPr>
            <w:r>
              <w:rPr>
                <w:rFonts w:hint="eastAsia" w:ascii="仿宋_GB2312" w:eastAsia="仿宋_GB2312"/>
                <w:lang w:eastAsia="zh-CN"/>
              </w:rPr>
              <w:t>2.</w:t>
            </w:r>
            <w:r>
              <w:rPr>
                <w:rFonts w:hint="eastAsia" w:ascii="仿宋_GB2312" w:eastAsia="仿宋_GB2312"/>
                <w:b/>
                <w:u w:val="single"/>
                <w:lang w:eastAsia="zh-CN"/>
              </w:rPr>
              <w:t>以上材料逐页加盖投标人单位章</w:t>
            </w:r>
            <w:r>
              <w:rPr>
                <w:rFonts w:hint="eastAsia" w:ascii="仿宋_GB2312" w:eastAsia="仿宋_GB2312"/>
                <w:lang w:eastAsia="zh-CN"/>
              </w:rPr>
              <w:t>。</w:t>
            </w:r>
          </w:p>
          <w:p>
            <w:pPr>
              <w:kinsoku/>
              <w:topLinePunct/>
              <w:rPr>
                <w:rFonts w:ascii="仿宋_GB2312" w:eastAsia="仿宋_GB2312"/>
                <w:lang w:eastAsia="zh-CN"/>
              </w:rPr>
            </w:pPr>
            <w:r>
              <w:rPr>
                <w:rFonts w:hint="eastAsia" w:ascii="仿宋_GB2312" w:eastAsia="仿宋_GB2312"/>
                <w:lang w:eastAsia="zh-CN"/>
              </w:rPr>
              <w:t>3.</w:t>
            </w:r>
            <w:r>
              <w:rPr>
                <w:rFonts w:hint="eastAsia" w:ascii="仿宋_GB2312" w:eastAsia="仿宋_GB2312"/>
                <w:b/>
                <w:u w:val="single"/>
                <w:lang w:eastAsia="zh-CN"/>
              </w:rPr>
              <w:t>投标人提供的上述各类证照复印件均指彩色扫描打印件或彩色复印件</w:t>
            </w:r>
            <w:r>
              <w:rPr>
                <w:rFonts w:hint="eastAsia" w:ascii="仿宋_GB2312" w:eastAsia="仿宋_GB2312"/>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ascii="仿宋_GB2312" w:eastAsia="仿宋_GB2312"/>
              </w:rPr>
              <w:t>3.5.3</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lang w:eastAsia="zh-CN"/>
              </w:rPr>
            </w:pPr>
            <w:r>
              <w:rPr>
                <w:rFonts w:hint="eastAsia" w:ascii="仿宋_GB2312" w:eastAsia="仿宋_GB2312"/>
                <w:lang w:eastAsia="zh-CN"/>
              </w:rPr>
              <w:t>近年完成的类似项目情况的时间要求</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rPr>
                <w:rFonts w:ascii="仿宋_GB2312" w:eastAsia="仿宋_GB2312"/>
                <w:b/>
                <w:lang w:eastAsia="zh-CN"/>
              </w:rPr>
            </w:pPr>
            <w:r>
              <w:rPr>
                <w:rFonts w:hint="eastAsia" w:ascii="仿宋_GB2312" w:eastAsia="仿宋_GB2312"/>
                <w:b/>
                <w:u w:val="single"/>
                <w:lang w:eastAsia="zh-CN"/>
              </w:rPr>
              <w:t>201</w:t>
            </w:r>
            <w:r>
              <w:rPr>
                <w:rFonts w:hint="eastAsia" w:ascii="仿宋_GB2312" w:eastAsia="仿宋_GB2312"/>
                <w:b/>
                <w:u w:val="single"/>
                <w:lang w:val="en-US" w:eastAsia="zh-CN"/>
              </w:rPr>
              <w:t>9</w:t>
            </w:r>
            <w:r>
              <w:rPr>
                <w:rFonts w:hint="eastAsia" w:ascii="仿宋_GB2312" w:eastAsia="仿宋_GB2312"/>
                <w:b/>
                <w:lang w:eastAsia="zh-CN"/>
              </w:rPr>
              <w:t>年</w:t>
            </w:r>
            <w:r>
              <w:rPr>
                <w:rFonts w:hint="eastAsia" w:ascii="仿宋_GB2312" w:eastAsia="仿宋_GB2312"/>
                <w:b/>
                <w:u w:val="single"/>
                <w:lang w:eastAsia="zh-CN"/>
              </w:rPr>
              <w:t>1</w:t>
            </w:r>
            <w:r>
              <w:rPr>
                <w:rFonts w:hint="eastAsia" w:ascii="仿宋_GB2312" w:eastAsia="仿宋_GB2312"/>
                <w:b/>
                <w:lang w:eastAsia="zh-CN"/>
              </w:rPr>
              <w:t>月</w:t>
            </w:r>
            <w:r>
              <w:rPr>
                <w:rFonts w:hint="eastAsia" w:ascii="仿宋_GB2312" w:eastAsia="仿宋_GB2312"/>
                <w:b/>
                <w:u w:val="single"/>
                <w:lang w:eastAsia="zh-CN"/>
              </w:rPr>
              <w:t>1</w:t>
            </w:r>
            <w:r>
              <w:rPr>
                <w:rFonts w:hint="eastAsia" w:ascii="仿宋_GB2312" w:eastAsia="仿宋_GB2312"/>
                <w:b/>
                <w:lang w:eastAsia="zh-CN"/>
              </w:rPr>
              <w:t>日至投标截止日。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ascii="仿宋_GB2312" w:eastAsia="仿宋_GB2312"/>
              </w:rPr>
              <w:t>3.6.1</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lang w:eastAsia="zh-CN"/>
              </w:rPr>
            </w:pPr>
            <w:r>
              <w:rPr>
                <w:rFonts w:hint="eastAsia" w:ascii="仿宋_GB2312" w:eastAsia="仿宋_GB2312"/>
                <w:lang w:eastAsia="zh-CN"/>
              </w:rPr>
              <w:t>是否允许递交备选投标方案</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rPr>
                <w:rFonts w:ascii="仿宋_GB2312" w:eastAsia="仿宋_GB2312"/>
              </w:rPr>
            </w:pPr>
            <w:r>
              <w:rPr>
                <w:rFonts w:hint="eastAsia" w:ascii="仿宋_GB2312" w:eastAsia="仿宋_GB2312"/>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ascii="仿宋_GB2312" w:eastAsia="仿宋_GB2312"/>
              </w:rPr>
              <w:t>3.7.1</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hint="eastAsia" w:ascii="仿宋_GB2312" w:eastAsia="仿宋_GB2312"/>
              </w:rPr>
              <w:t>投标文件格式</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rPr>
                <w:rFonts w:ascii="仿宋_GB2312" w:eastAsia="仿宋_GB2312"/>
                <w:lang w:eastAsia="zh-CN"/>
              </w:rPr>
            </w:pPr>
            <w:r>
              <w:rPr>
                <w:rFonts w:hint="eastAsia" w:ascii="仿宋_GB2312" w:eastAsia="仿宋_GB2312"/>
                <w:lang w:eastAsia="zh-CN"/>
              </w:rPr>
              <w:t>（1</w:t>
            </w:r>
            <w:r>
              <w:rPr>
                <w:rFonts w:ascii="仿宋_GB2312" w:eastAsia="仿宋_GB2312"/>
                <w:lang w:eastAsia="zh-CN"/>
              </w:rPr>
              <w:t>）投标人可以在格式内容之外另行说明和增加相关内容，作为投标文件的组成部分。另行说明或自行增加的内容、以及按投标文件格式在空格（下划线）由投标人填写的内容，不得与招标文件的强制性审查标准和禁止性规定相抵触。</w:t>
            </w:r>
          </w:p>
          <w:p>
            <w:pPr>
              <w:kinsoku/>
              <w:topLinePunct/>
              <w:rPr>
                <w:rFonts w:ascii="仿宋_GB2312" w:eastAsia="仿宋_GB2312"/>
                <w:lang w:eastAsia="zh-CN"/>
              </w:rPr>
            </w:pPr>
            <w:r>
              <w:rPr>
                <w:rFonts w:hint="eastAsia" w:ascii="仿宋_GB2312" w:eastAsia="仿宋_GB2312"/>
                <w:lang w:eastAsia="zh-CN"/>
              </w:rPr>
              <w:t>（2</w:t>
            </w:r>
            <w:r>
              <w:rPr>
                <w:rFonts w:ascii="仿宋_GB2312" w:eastAsia="仿宋_GB2312"/>
                <w:lang w:eastAsia="zh-CN"/>
              </w:rPr>
              <w:t>）按投标文件格式在空格（下划线）由投标人填写的内容，确实没有需要填写的，可以在空格中用“/”</w:t>
            </w:r>
            <w:r>
              <w:rPr>
                <w:rFonts w:hint="eastAsia" w:ascii="仿宋_GB2312" w:eastAsia="仿宋_GB2312"/>
                <w:lang w:eastAsia="zh-CN"/>
              </w:rPr>
              <w:t>标识，也可以不填（空白）。但招标文件中另有规定的从其规定。</w:t>
            </w:r>
          </w:p>
          <w:p>
            <w:pPr>
              <w:kinsoku/>
              <w:topLinePunct/>
              <w:rPr>
                <w:rFonts w:ascii="仿宋_GB2312" w:eastAsia="仿宋_GB2312"/>
                <w:lang w:eastAsia="zh-CN"/>
              </w:rPr>
            </w:pPr>
            <w:r>
              <w:rPr>
                <w:rFonts w:hint="eastAsia" w:ascii="仿宋_GB2312" w:eastAsia="仿宋_GB2312"/>
                <w:lang w:eastAsia="zh-CN"/>
              </w:rPr>
              <w:t>（3</w:t>
            </w:r>
            <w:r>
              <w:rPr>
                <w:rFonts w:ascii="仿宋_GB2312" w:eastAsia="仿宋_GB2312"/>
                <w:lang w:eastAsia="zh-CN"/>
              </w:rPr>
              <w:t>）投标文件应对招标文件提出的所有实质性要求和条件作出实质性响应，并且实质性响应的内容不得互相矛盾。</w:t>
            </w:r>
          </w:p>
          <w:p>
            <w:pPr>
              <w:kinsoku/>
              <w:topLinePunct/>
              <w:rPr>
                <w:rFonts w:ascii="仿宋_GB2312" w:eastAsia="仿宋_GB2312"/>
                <w:lang w:eastAsia="zh-CN"/>
              </w:rPr>
            </w:pPr>
            <w:r>
              <w:rPr>
                <w:rFonts w:hint="eastAsia" w:ascii="仿宋_GB2312" w:eastAsia="仿宋_GB2312"/>
                <w:lang w:eastAsia="zh-CN"/>
              </w:rPr>
              <w:t>（4</w:t>
            </w:r>
            <w:r>
              <w:rPr>
                <w:rFonts w:ascii="仿宋_GB2312" w:eastAsia="仿宋_GB2312"/>
                <w:lang w:eastAsia="zh-CN"/>
              </w:rPr>
              <w:t>）投标文件应内容完整，字迹清晰可辨。投标文件（不包括所附证明材料）字迹或印章模糊导致无法确认关键技术方案、关键工期、关键质量保证措施、投标价格的，应作废标处理。</w:t>
            </w:r>
          </w:p>
          <w:p>
            <w:pPr>
              <w:kinsoku/>
              <w:topLinePunct/>
              <w:rPr>
                <w:rFonts w:ascii="仿宋_GB2312" w:eastAsia="仿宋_GB2312"/>
                <w:lang w:eastAsia="zh-CN"/>
              </w:rPr>
            </w:pPr>
            <w:r>
              <w:rPr>
                <w:rFonts w:hint="eastAsia" w:ascii="仿宋_GB2312" w:eastAsia="仿宋_GB2312"/>
                <w:lang w:eastAsia="zh-CN"/>
              </w:rPr>
              <w:t>（5</w:t>
            </w:r>
            <w:r>
              <w:rPr>
                <w:rFonts w:ascii="仿宋_GB2312" w:eastAsia="仿宋_GB2312"/>
                <w:lang w:eastAsia="zh-CN"/>
              </w:rPr>
              <w:t>）投标文件所附证明材料应内容完整并清晰可辨。所附证明材料内容不完整或字迹、印章模糊的，评标委员会应要求投标人提供原件核验。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spacing w:line="440" w:lineRule="exact"/>
              <w:jc w:val="center"/>
              <w:rPr>
                <w:rFonts w:ascii="仿宋_GB2312" w:eastAsia="仿宋_GB2312"/>
              </w:rPr>
            </w:pPr>
            <w:r>
              <w:rPr>
                <w:rFonts w:ascii="仿宋_GB2312" w:eastAsia="仿宋_GB2312"/>
              </w:rPr>
              <w:t>3.7.3</w:t>
            </w:r>
          </w:p>
          <w:p>
            <w:pPr>
              <w:kinsoku/>
              <w:topLinePunct/>
              <w:spacing w:line="440" w:lineRule="exact"/>
              <w:jc w:val="center"/>
              <w:rPr>
                <w:rFonts w:ascii="仿宋_GB2312" w:eastAsia="仿宋_GB2312"/>
              </w:rPr>
            </w:pPr>
            <w:r>
              <w:rPr>
                <w:rFonts w:hint="eastAsia" w:ascii="仿宋_GB2312" w:eastAsia="仿宋_GB2312"/>
              </w:rPr>
              <w:t>（1）</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spacing w:line="440" w:lineRule="exact"/>
              <w:jc w:val="center"/>
              <w:rPr>
                <w:rFonts w:ascii="仿宋_GB2312" w:eastAsia="仿宋_GB2312"/>
              </w:rPr>
            </w:pPr>
            <w:r>
              <w:rPr>
                <w:rFonts w:hint="eastAsia" w:ascii="仿宋_GB2312" w:eastAsia="仿宋_GB2312"/>
              </w:rPr>
              <w:t>签字或盖章要求</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rPr>
                <w:rFonts w:ascii="仿宋_GB2312" w:eastAsia="仿宋_GB2312"/>
                <w:lang w:eastAsia="zh-CN"/>
              </w:rPr>
            </w:pPr>
            <w:r>
              <w:rPr>
                <w:rFonts w:hint="eastAsia" w:ascii="仿宋_GB2312" w:eastAsia="仿宋_GB2312"/>
                <w:lang w:eastAsia="zh-CN"/>
              </w:rPr>
              <w:t>（1）所有要求签字的地方都应用不褪色的墨水或签字笔由本人亲笔手写签字（包括姓和名），不得用盖章（如签名章、签字章等）代替，也不得由他人代签。</w:t>
            </w:r>
          </w:p>
          <w:p>
            <w:pPr>
              <w:kinsoku/>
              <w:topLinePunct/>
              <w:rPr>
                <w:rFonts w:ascii="仿宋_GB2312" w:eastAsia="仿宋_GB2312"/>
                <w:lang w:eastAsia="zh-CN"/>
              </w:rPr>
            </w:pPr>
            <w:r>
              <w:rPr>
                <w:rFonts w:hint="eastAsia" w:ascii="仿宋_GB2312" w:eastAsia="仿宋_GB2312"/>
                <w:lang w:eastAsia="zh-CN"/>
              </w:rPr>
              <w:t>（2）所有要求盖章的地方都应加盖投标人单位（法定名称）章（鲜章），不得使用专用印章（如经济合同章、投标专用章等）或下属单位印章代替。</w:t>
            </w:r>
          </w:p>
          <w:p>
            <w:pPr>
              <w:kinsoku/>
              <w:topLinePunct/>
              <w:rPr>
                <w:rFonts w:ascii="仿宋_GB2312" w:eastAsia="仿宋_GB2312"/>
                <w:lang w:eastAsia="zh-CN"/>
              </w:rPr>
            </w:pPr>
            <w:r>
              <w:rPr>
                <w:rFonts w:hint="eastAsia" w:ascii="仿宋_GB2312" w:eastAsia="仿宋_GB2312"/>
                <w:lang w:eastAsia="zh-CN"/>
              </w:rPr>
              <w:t>（3）投标文件格式中要求投标人“法定代表人或其委托代理人”签字的，如法定代表人亲自投标而不委托代理人投标，由法定代表人签字；如法定代表人授权委托代理人投标，由委托代理人签字，也可由法定代表人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05"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spacing w:line="440" w:lineRule="exact"/>
              <w:jc w:val="center"/>
              <w:rPr>
                <w:rFonts w:ascii="仿宋_GB2312" w:eastAsia="仿宋_GB2312"/>
              </w:rPr>
            </w:pPr>
            <w:r>
              <w:rPr>
                <w:rFonts w:ascii="仿宋_GB2312" w:eastAsia="仿宋_GB2312"/>
              </w:rPr>
              <w:t>3.7.3</w:t>
            </w:r>
          </w:p>
          <w:p>
            <w:pPr>
              <w:kinsoku/>
              <w:topLinePunct/>
              <w:spacing w:line="440" w:lineRule="exact"/>
              <w:jc w:val="center"/>
              <w:rPr>
                <w:rFonts w:ascii="仿宋_GB2312" w:eastAsia="仿宋_GB2312"/>
              </w:rPr>
            </w:pPr>
            <w:r>
              <w:rPr>
                <w:rFonts w:hint="eastAsia" w:ascii="仿宋_GB2312" w:eastAsia="仿宋_GB2312"/>
              </w:rPr>
              <w:t>（</w:t>
            </w:r>
            <w:r>
              <w:rPr>
                <w:rFonts w:ascii="仿宋_GB2312" w:eastAsia="仿宋_GB2312"/>
              </w:rPr>
              <w:t>2</w:t>
            </w:r>
            <w:r>
              <w:rPr>
                <w:rFonts w:hint="eastAsia" w:ascii="仿宋_GB2312" w:eastAsia="仿宋_GB2312"/>
              </w:rPr>
              <w:t>）</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lang w:eastAsia="zh-CN"/>
              </w:rPr>
            </w:pPr>
            <w:r>
              <w:rPr>
                <w:rFonts w:hint="eastAsia" w:ascii="仿宋_GB2312" w:eastAsia="仿宋_GB2312"/>
                <w:lang w:eastAsia="zh-CN"/>
              </w:rPr>
              <w:t>投标文件副本份数及其他要求</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rPr>
                <w:rFonts w:ascii="仿宋_GB2312" w:eastAsia="仿宋_GB2312"/>
                <w:lang w:eastAsia="zh-CN"/>
              </w:rPr>
            </w:pPr>
            <w:r>
              <w:rPr>
                <w:rFonts w:hint="eastAsia" w:ascii="仿宋_GB2312" w:eastAsia="仿宋_GB2312"/>
                <w:lang w:eastAsia="zh-CN"/>
              </w:rPr>
              <w:t>投标文件副本份数：</w:t>
            </w:r>
            <w:r>
              <w:rPr>
                <w:rFonts w:hint="eastAsia" w:ascii="仿宋_GB2312" w:eastAsia="仿宋_GB2312"/>
                <w:b/>
                <w:u w:val="single"/>
                <w:lang w:eastAsia="zh-CN"/>
              </w:rPr>
              <w:t>2</w:t>
            </w:r>
            <w:r>
              <w:rPr>
                <w:rFonts w:hint="eastAsia" w:ascii="仿宋_GB2312" w:eastAsia="仿宋_GB2312"/>
                <w:lang w:eastAsia="zh-CN"/>
              </w:rPr>
              <w:t>份</w:t>
            </w:r>
          </w:p>
          <w:p>
            <w:pPr>
              <w:kinsoku/>
              <w:topLinePunct/>
              <w:rPr>
                <w:rFonts w:ascii="仿宋_GB2312" w:eastAsia="仿宋_GB2312"/>
                <w:lang w:eastAsia="zh-CN"/>
              </w:rPr>
            </w:pPr>
            <w:r>
              <w:rPr>
                <w:rFonts w:hint="eastAsia" w:ascii="仿宋_GB2312" w:eastAsia="仿宋_GB2312"/>
                <w:lang w:eastAsia="zh-CN"/>
              </w:rPr>
              <w:t>是否要求提交电子版文件：</w:t>
            </w:r>
            <w:r>
              <w:rPr>
                <w:rFonts w:hint="eastAsia" w:ascii="仿宋_GB2312" w:eastAsia="仿宋_GB2312"/>
                <w:u w:val="single"/>
                <w:lang w:eastAsia="zh-CN"/>
              </w:rPr>
              <w:t>提供投标文件的电子版（含WORD版和盖章扫描件）U盘一份</w:t>
            </w:r>
            <w:r>
              <w:rPr>
                <w:rFonts w:hint="eastAsia" w:ascii="仿宋_GB2312" w:eastAsia="仿宋_GB2312"/>
                <w:lang w:eastAsia="zh-CN"/>
              </w:rPr>
              <w:t>；</w:t>
            </w:r>
          </w:p>
          <w:p>
            <w:pPr>
              <w:kinsoku/>
              <w:topLinePunct/>
              <w:rPr>
                <w:rFonts w:ascii="仿宋_GB2312" w:eastAsia="仿宋_GB2312"/>
                <w:lang w:eastAsia="zh-CN"/>
              </w:rPr>
            </w:pPr>
            <w:r>
              <w:rPr>
                <w:rFonts w:ascii="仿宋_GB2312" w:eastAsia="仿宋_GB2312"/>
                <w:lang w:eastAsia="zh-CN"/>
              </w:rPr>
              <w:t>投标文件电子版密封方式：和投标文件一并密封入密封袋中；</w:t>
            </w:r>
          </w:p>
          <w:p>
            <w:pPr>
              <w:kinsoku/>
              <w:topLinePunct/>
              <w:rPr>
                <w:rFonts w:ascii="仿宋_GB2312" w:eastAsia="仿宋_GB2312"/>
                <w:lang w:eastAsia="zh-CN"/>
              </w:rPr>
            </w:pPr>
            <w:r>
              <w:rPr>
                <w:rFonts w:hint="eastAsia" w:ascii="仿宋_GB2312" w:eastAsia="仿宋_GB2312"/>
                <w:lang w:eastAsia="zh-CN"/>
              </w:rPr>
              <w:t>其他要求：正本和副本的封面上应清楚地标记“</w:t>
            </w:r>
            <w:r>
              <w:rPr>
                <w:rFonts w:hint="eastAsia" w:ascii="仿宋_GB2312" w:eastAsia="仿宋_GB2312"/>
                <w:b/>
                <w:u w:val="single"/>
                <w:lang w:eastAsia="zh-CN"/>
              </w:rPr>
              <w:t>正本</w:t>
            </w:r>
            <w:r>
              <w:rPr>
                <w:rFonts w:hint="eastAsia" w:ascii="仿宋_GB2312" w:eastAsia="仿宋_GB2312"/>
                <w:lang w:eastAsia="zh-CN"/>
              </w:rPr>
              <w:t>”或“</w:t>
            </w:r>
            <w:r>
              <w:rPr>
                <w:rFonts w:hint="eastAsia" w:ascii="仿宋_GB2312" w:eastAsia="仿宋_GB2312"/>
                <w:b/>
                <w:u w:val="single"/>
                <w:lang w:eastAsia="zh-CN"/>
              </w:rPr>
              <w:t>副本</w:t>
            </w:r>
            <w:r>
              <w:rPr>
                <w:rFonts w:hint="eastAsia" w:ascii="仿宋_GB2312" w:eastAsia="仿宋_GB2312"/>
                <w:lang w:eastAsia="zh-CN"/>
              </w:rPr>
              <w:t>”的字样。投标文件副本由其正本复制（复印）而成（包括证明文件），当副本和正本不一致时，以正本为准。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spacing w:line="440" w:lineRule="exact"/>
              <w:jc w:val="center"/>
              <w:rPr>
                <w:rFonts w:ascii="仿宋_GB2312" w:eastAsia="仿宋_GB2312"/>
              </w:rPr>
            </w:pPr>
            <w:r>
              <w:rPr>
                <w:rFonts w:ascii="仿宋_GB2312" w:eastAsia="仿宋_GB2312"/>
              </w:rPr>
              <w:t>4.1.2</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hint="eastAsia" w:ascii="仿宋_GB2312" w:eastAsia="仿宋_GB2312"/>
              </w:rPr>
              <w:t>封套上应载明的信息</w:t>
            </w:r>
          </w:p>
        </w:tc>
        <w:tc>
          <w:tcPr>
            <w:tcW w:w="3339" w:type="pct"/>
            <w:tcBorders>
              <w:top w:val="single" w:color="auto" w:sz="4" w:space="0"/>
              <w:left w:val="single" w:color="auto" w:sz="4" w:space="0"/>
              <w:bottom w:val="single" w:color="auto" w:sz="4" w:space="0"/>
              <w:right w:val="single" w:color="auto" w:sz="4" w:space="0"/>
            </w:tcBorders>
            <w:vAlign w:val="center"/>
          </w:tcPr>
          <w:p>
            <w:pPr>
              <w:pStyle w:val="8"/>
              <w:kinsoku/>
              <w:topLinePunct/>
              <w:rPr>
                <w:rFonts w:ascii="仿宋_GB2312" w:hAnsi="Times New Roman" w:eastAsia="仿宋_GB2312"/>
                <w:sz w:val="21"/>
                <w:lang w:eastAsia="zh-CN"/>
              </w:rPr>
            </w:pPr>
            <w:r>
              <w:rPr>
                <w:rFonts w:hint="eastAsia" w:ascii="仿宋_GB2312" w:hAnsi="Times New Roman" w:eastAsia="仿宋_GB2312"/>
                <w:sz w:val="21"/>
                <w:lang w:eastAsia="zh-CN"/>
              </w:rPr>
              <w:t>招标人名称：</w:t>
            </w:r>
            <w:r>
              <w:rPr>
                <w:rFonts w:hint="eastAsia" w:ascii="仿宋_GB2312" w:hAnsi="Times New Roman" w:eastAsia="仿宋_GB2312"/>
                <w:sz w:val="21"/>
                <w:u w:val="single"/>
                <w:lang w:eastAsia="zh-CN"/>
              </w:rPr>
              <w:t xml:space="preserve">四川省交通勘察设计研究院有限公司 </w:t>
            </w:r>
          </w:p>
          <w:p>
            <w:pPr>
              <w:pStyle w:val="8"/>
              <w:kinsoku/>
              <w:topLinePunct/>
              <w:rPr>
                <w:rFonts w:ascii="仿宋_GB2312" w:hAnsi="Times New Roman" w:eastAsia="仿宋_GB2312"/>
                <w:sz w:val="21"/>
                <w:lang w:eastAsia="zh-CN"/>
              </w:rPr>
            </w:pPr>
            <w:r>
              <w:rPr>
                <w:rFonts w:hint="eastAsia" w:ascii="仿宋_GB2312" w:hAnsi="Times New Roman" w:eastAsia="仿宋_GB2312"/>
                <w:sz w:val="21"/>
                <w:lang w:eastAsia="zh-CN"/>
              </w:rPr>
              <w:t>招标人地址：</w:t>
            </w:r>
            <w:r>
              <w:rPr>
                <w:rFonts w:hint="eastAsia" w:ascii="仿宋_GB2312" w:hAnsi="Times New Roman" w:eastAsia="仿宋_GB2312"/>
                <w:sz w:val="21"/>
                <w:u w:val="single"/>
                <w:lang w:eastAsia="zh-CN"/>
              </w:rPr>
              <w:t>四川省成都市青羊区太升北路35号</w:t>
            </w:r>
          </w:p>
          <w:p>
            <w:pPr>
              <w:pStyle w:val="8"/>
              <w:kinsoku/>
              <w:topLinePunct/>
              <w:rPr>
                <w:rFonts w:ascii="仿宋_GB2312" w:hAnsi="Times New Roman" w:eastAsia="仿宋_GB2312"/>
                <w:sz w:val="21"/>
                <w:u w:val="single"/>
                <w:lang w:eastAsia="zh-CN"/>
              </w:rPr>
            </w:pPr>
            <w:r>
              <w:rPr>
                <w:rFonts w:hint="eastAsia" w:ascii="仿宋_GB2312" w:hAnsi="Times New Roman" w:eastAsia="仿宋_GB2312"/>
                <w:sz w:val="21"/>
                <w:lang w:eastAsia="zh-CN"/>
              </w:rPr>
              <w:t>项目名称：</w:t>
            </w:r>
            <w:r>
              <w:rPr>
                <w:rFonts w:hint="eastAsia" w:ascii="仿宋_GB2312" w:hAnsi="Times New Roman" w:eastAsia="仿宋_GB2312"/>
                <w:sz w:val="21"/>
                <w:u w:val="single"/>
                <w:lang w:eastAsia="zh-CN"/>
              </w:rPr>
              <w:t xml:space="preserve">岷江东风岩航电枢纽工程整体水工及施工期导流与通航模型试验研究 </w:t>
            </w:r>
          </w:p>
          <w:p>
            <w:pPr>
              <w:pStyle w:val="8"/>
              <w:kinsoku/>
              <w:topLinePunct/>
              <w:rPr>
                <w:rFonts w:ascii="仿宋_GB2312" w:hAnsi="Times New Roman" w:eastAsia="仿宋_GB2312"/>
                <w:sz w:val="21"/>
                <w:lang w:eastAsia="zh-CN"/>
              </w:rPr>
            </w:pPr>
            <w:r>
              <w:rPr>
                <w:rFonts w:hint="eastAsia" w:ascii="仿宋_GB2312" w:hAnsi="Times New Roman" w:eastAsia="仿宋_GB2312"/>
                <w:sz w:val="21"/>
                <w:highlight w:val="none"/>
                <w:lang w:eastAsia="zh-CN"/>
              </w:rPr>
              <w:t>在</w:t>
            </w:r>
            <w:r>
              <w:rPr>
                <w:rFonts w:hint="eastAsia" w:ascii="仿宋_GB2312" w:hAnsi="Times New Roman" w:eastAsia="仿宋_GB2312"/>
                <w:b/>
                <w:sz w:val="21"/>
                <w:highlight w:val="none"/>
                <w:u w:val="single"/>
                <w:lang w:eastAsia="zh-CN"/>
              </w:rPr>
              <w:t>2024</w:t>
            </w:r>
            <w:r>
              <w:rPr>
                <w:rFonts w:hint="eastAsia" w:ascii="仿宋_GB2312" w:hAnsi="Times New Roman" w:eastAsia="仿宋_GB2312"/>
                <w:sz w:val="21"/>
                <w:highlight w:val="none"/>
                <w:lang w:eastAsia="zh-CN"/>
              </w:rPr>
              <w:t>年</w:t>
            </w:r>
            <w:r>
              <w:rPr>
                <w:rFonts w:hint="eastAsia" w:ascii="仿宋_GB2312" w:hAnsi="Times New Roman" w:eastAsia="仿宋_GB2312"/>
                <w:b/>
                <w:sz w:val="21"/>
                <w:highlight w:val="none"/>
                <w:u w:val="single"/>
                <w:lang w:eastAsia="zh-CN"/>
              </w:rPr>
              <w:t>0</w:t>
            </w:r>
            <w:r>
              <w:rPr>
                <w:rFonts w:hint="eastAsia" w:ascii="仿宋_GB2312" w:hAnsi="Times New Roman" w:eastAsia="仿宋_GB2312"/>
                <w:b/>
                <w:sz w:val="21"/>
                <w:highlight w:val="none"/>
                <w:u w:val="single"/>
                <w:lang w:val="en-US" w:eastAsia="zh-CN"/>
              </w:rPr>
              <w:t>7</w:t>
            </w:r>
            <w:r>
              <w:rPr>
                <w:rFonts w:hint="eastAsia" w:ascii="仿宋_GB2312" w:hAnsi="Times New Roman" w:eastAsia="仿宋_GB2312"/>
                <w:sz w:val="21"/>
                <w:highlight w:val="none"/>
                <w:lang w:eastAsia="zh-CN"/>
              </w:rPr>
              <w:t>月</w:t>
            </w:r>
            <w:r>
              <w:rPr>
                <w:rFonts w:hint="eastAsia" w:ascii="仿宋_GB2312" w:hAnsi="Times New Roman" w:eastAsia="仿宋_GB2312"/>
                <w:b/>
                <w:sz w:val="21"/>
                <w:highlight w:val="none"/>
                <w:u w:val="single"/>
                <w:lang w:val="en-US" w:eastAsia="zh-CN"/>
              </w:rPr>
              <w:t>03</w:t>
            </w:r>
            <w:r>
              <w:rPr>
                <w:rFonts w:hint="eastAsia" w:ascii="仿宋_GB2312" w:hAnsi="Times New Roman" w:eastAsia="仿宋_GB2312"/>
                <w:sz w:val="21"/>
                <w:highlight w:val="none"/>
                <w:lang w:eastAsia="zh-CN"/>
              </w:rPr>
              <w:t>日上午</w:t>
            </w:r>
            <w:r>
              <w:rPr>
                <w:rFonts w:hint="eastAsia" w:ascii="仿宋_GB2312" w:hAnsi="Times New Roman" w:eastAsia="仿宋_GB2312"/>
                <w:b/>
                <w:sz w:val="21"/>
                <w:highlight w:val="none"/>
                <w:u w:val="single"/>
                <w:lang w:val="en-US" w:eastAsia="zh-CN"/>
              </w:rPr>
              <w:t>10：00</w:t>
            </w:r>
            <w:r>
              <w:rPr>
                <w:rFonts w:hint="eastAsia" w:ascii="仿宋_GB2312" w:hAnsi="Times New Roman" w:eastAsia="仿宋_GB2312"/>
                <w:sz w:val="21"/>
                <w:lang w:eastAsia="zh-CN"/>
              </w:rPr>
              <w:t>时前不得开启</w:t>
            </w:r>
          </w:p>
          <w:p>
            <w:pPr>
              <w:pStyle w:val="8"/>
              <w:kinsoku/>
              <w:topLinePunct/>
              <w:rPr>
                <w:rFonts w:ascii="仿宋_GB2312" w:hAnsi="Times New Roman" w:eastAsia="仿宋_GB2312"/>
                <w:sz w:val="21"/>
                <w:lang w:eastAsia="zh-CN"/>
              </w:rPr>
            </w:pPr>
            <w:r>
              <w:rPr>
                <w:rFonts w:hint="eastAsia" w:ascii="仿宋_GB2312" w:hAnsi="Times New Roman" w:eastAsia="仿宋_GB2312"/>
                <w:sz w:val="21"/>
                <w:lang w:eastAsia="zh-CN"/>
              </w:rPr>
              <w:t>投标人名称：</w:t>
            </w:r>
            <w:r>
              <w:rPr>
                <w:rFonts w:hint="eastAsia" w:ascii="仿宋_GB2312" w:hAnsi="Times New Roman" w:eastAsia="仿宋_GB2312"/>
                <w:sz w:val="21"/>
                <w:u w:val="single"/>
                <w:lang w:eastAsia="zh-CN"/>
              </w:rPr>
              <w:t xml:space="preserve">                             </w:t>
            </w:r>
          </w:p>
          <w:p>
            <w:pPr>
              <w:pStyle w:val="8"/>
              <w:kinsoku/>
              <w:topLinePunct/>
              <w:rPr>
                <w:rFonts w:ascii="仿宋_GB2312" w:hAnsi="Times New Roman" w:eastAsia="仿宋_GB2312"/>
                <w:sz w:val="21"/>
                <w:lang w:eastAsia="zh-CN"/>
              </w:rPr>
            </w:pPr>
            <w:r>
              <w:rPr>
                <w:rFonts w:hint="eastAsia" w:ascii="仿宋_GB2312" w:hAnsi="Times New Roman" w:eastAsia="仿宋_GB2312"/>
                <w:sz w:val="21"/>
                <w:lang w:eastAsia="zh-CN"/>
              </w:rPr>
              <w:t>投标人地址：</w:t>
            </w:r>
            <w:r>
              <w:rPr>
                <w:rFonts w:hint="eastAsia" w:ascii="仿宋_GB2312" w:hAnsi="Times New Roman" w:eastAsia="仿宋_GB2312"/>
                <w:sz w:val="21"/>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spacing w:line="440" w:lineRule="exact"/>
              <w:jc w:val="center"/>
              <w:rPr>
                <w:rFonts w:ascii="仿宋_GB2312" w:eastAsia="仿宋_GB2312"/>
              </w:rPr>
            </w:pPr>
            <w:r>
              <w:rPr>
                <w:rFonts w:ascii="仿宋_GB2312" w:eastAsia="仿宋_GB2312"/>
              </w:rPr>
              <w:t>4.2.1</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spacing w:line="440" w:lineRule="exact"/>
              <w:jc w:val="center"/>
              <w:rPr>
                <w:rFonts w:ascii="仿宋_GB2312" w:eastAsia="仿宋_GB2312"/>
              </w:rPr>
            </w:pPr>
            <w:r>
              <w:rPr>
                <w:rFonts w:hint="eastAsia" w:ascii="仿宋_GB2312" w:eastAsia="仿宋_GB2312"/>
              </w:rPr>
              <w:t>投标截止时间</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rPr>
                <w:rFonts w:ascii="仿宋_GB2312" w:eastAsia="仿宋_GB2312"/>
              </w:rPr>
            </w:pPr>
            <w:r>
              <w:rPr>
                <w:rFonts w:hint="eastAsia" w:ascii="仿宋_GB2312" w:eastAsia="仿宋_GB2312"/>
              </w:rPr>
              <w:t>截</w:t>
            </w:r>
            <w:r>
              <w:rPr>
                <w:rFonts w:hint="eastAsia" w:ascii="仿宋_GB2312" w:eastAsia="仿宋_GB2312"/>
                <w:highlight w:val="none"/>
              </w:rPr>
              <w:t>止时间:</w:t>
            </w:r>
            <w:r>
              <w:rPr>
                <w:rFonts w:hint="eastAsia" w:ascii="仿宋_GB2312" w:eastAsia="仿宋_GB2312"/>
                <w:b/>
                <w:highlight w:val="none"/>
                <w:u w:val="single"/>
              </w:rPr>
              <w:t>202</w:t>
            </w:r>
            <w:r>
              <w:rPr>
                <w:rFonts w:hint="eastAsia" w:ascii="仿宋_GB2312" w:eastAsia="仿宋_GB2312"/>
                <w:b/>
                <w:highlight w:val="none"/>
                <w:u w:val="single"/>
                <w:lang w:eastAsia="zh-CN"/>
              </w:rPr>
              <w:t>4</w:t>
            </w:r>
            <w:r>
              <w:rPr>
                <w:rFonts w:hint="eastAsia" w:ascii="仿宋_GB2312" w:eastAsia="仿宋_GB2312"/>
                <w:highlight w:val="none"/>
              </w:rPr>
              <w:t>年</w:t>
            </w:r>
            <w:r>
              <w:rPr>
                <w:rFonts w:hint="eastAsia" w:ascii="仿宋_GB2312" w:eastAsia="仿宋_GB2312"/>
                <w:b/>
                <w:highlight w:val="none"/>
                <w:u w:val="single"/>
              </w:rPr>
              <w:t>0</w:t>
            </w:r>
            <w:r>
              <w:rPr>
                <w:rFonts w:hint="eastAsia" w:ascii="仿宋_GB2312" w:eastAsia="仿宋_GB2312"/>
                <w:b/>
                <w:highlight w:val="none"/>
                <w:u w:val="single"/>
                <w:lang w:val="en-US" w:eastAsia="zh-CN"/>
              </w:rPr>
              <w:t>7</w:t>
            </w:r>
            <w:r>
              <w:rPr>
                <w:rFonts w:hint="eastAsia" w:ascii="仿宋_GB2312" w:eastAsia="仿宋_GB2312"/>
                <w:highlight w:val="none"/>
              </w:rPr>
              <w:t>月</w:t>
            </w:r>
            <w:r>
              <w:rPr>
                <w:rFonts w:hint="eastAsia" w:ascii="仿宋_GB2312" w:eastAsia="仿宋_GB2312"/>
                <w:b/>
                <w:highlight w:val="none"/>
                <w:u w:val="single"/>
                <w:lang w:val="en-US" w:eastAsia="zh-CN"/>
              </w:rPr>
              <w:t>03</w:t>
            </w:r>
            <w:r>
              <w:rPr>
                <w:rFonts w:hint="eastAsia" w:ascii="仿宋_GB2312" w:eastAsia="仿宋_GB2312"/>
                <w:highlight w:val="none"/>
              </w:rPr>
              <w:t>日上午</w:t>
            </w:r>
            <w:r>
              <w:rPr>
                <w:rFonts w:hint="eastAsia" w:ascii="仿宋_GB2312" w:eastAsia="仿宋_GB2312"/>
                <w:b/>
                <w:bCs/>
                <w:highlight w:val="none"/>
                <w:u w:val="single"/>
              </w:rPr>
              <w:t>10:</w:t>
            </w:r>
            <w:r>
              <w:rPr>
                <w:rFonts w:hint="eastAsia" w:ascii="仿宋_GB2312" w:eastAsia="仿宋_GB2312"/>
                <w:b/>
                <w:bCs/>
                <w:highlight w:val="none"/>
                <w:u w:val="single"/>
                <w:lang w:val="en-US" w:eastAsia="zh-CN"/>
              </w:rPr>
              <w:t>0</w:t>
            </w:r>
            <w:r>
              <w:rPr>
                <w:rFonts w:hint="eastAsia" w:ascii="仿宋_GB2312" w:eastAsia="仿宋_GB2312"/>
                <w:b/>
                <w:bCs/>
                <w:highlight w:val="none"/>
                <w:u w:val="single"/>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spacing w:line="440" w:lineRule="exact"/>
              <w:jc w:val="center"/>
              <w:rPr>
                <w:rFonts w:ascii="仿宋_GB2312" w:eastAsia="仿宋_GB2312"/>
              </w:rPr>
            </w:pPr>
            <w:r>
              <w:rPr>
                <w:rFonts w:ascii="仿宋_GB2312" w:eastAsia="仿宋_GB2312"/>
              </w:rPr>
              <w:t>4.2.3</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hint="eastAsia" w:ascii="仿宋_GB2312" w:eastAsia="仿宋_GB2312"/>
              </w:rPr>
              <w:t>投标文件是否退还</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rPr>
                <w:rFonts w:ascii="仿宋_GB2312" w:eastAsia="仿宋_GB2312"/>
                <w:lang w:eastAsia="zh-CN"/>
              </w:rPr>
            </w:pPr>
            <w:r>
              <w:rPr>
                <w:rFonts w:hint="eastAsia" w:ascii="仿宋_GB2312" w:eastAsia="仿宋_GB2312"/>
                <w:lang w:eastAsia="zh-CN"/>
              </w:rPr>
              <w:t>当递交的投标文件少于3个（不含3个）将不予开标，原封退还。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spacing w:line="440" w:lineRule="exact"/>
              <w:jc w:val="center"/>
              <w:rPr>
                <w:rFonts w:ascii="仿宋_GB2312" w:eastAsia="仿宋_GB2312"/>
              </w:rPr>
            </w:pPr>
            <w:r>
              <w:rPr>
                <w:rFonts w:ascii="仿宋_GB2312" w:eastAsia="仿宋_GB2312"/>
              </w:rPr>
              <w:t>5.1</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spacing w:line="440" w:lineRule="exact"/>
              <w:jc w:val="center"/>
              <w:rPr>
                <w:rFonts w:ascii="仿宋_GB2312" w:eastAsia="仿宋_GB2312"/>
              </w:rPr>
            </w:pPr>
            <w:r>
              <w:rPr>
                <w:rFonts w:hint="eastAsia" w:ascii="仿宋_GB2312" w:eastAsia="仿宋_GB2312"/>
              </w:rPr>
              <w:t>开标时间和地点</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rPr>
                <w:rFonts w:ascii="仿宋_GB2312" w:eastAsia="仿宋_GB2312"/>
                <w:lang w:eastAsia="zh-CN"/>
              </w:rPr>
            </w:pPr>
            <w:r>
              <w:rPr>
                <w:rFonts w:hint="eastAsia" w:ascii="仿宋_GB2312" w:eastAsia="仿宋_GB2312"/>
                <w:lang w:eastAsia="zh-CN"/>
              </w:rPr>
              <w:t>开标时间：同投标截止时间</w:t>
            </w:r>
          </w:p>
          <w:p>
            <w:pPr>
              <w:kinsoku/>
              <w:topLinePunct/>
              <w:rPr>
                <w:rFonts w:ascii="仿宋_GB2312" w:eastAsia="仿宋_GB2312"/>
                <w:lang w:eastAsia="zh-CN"/>
              </w:rPr>
            </w:pPr>
            <w:r>
              <w:rPr>
                <w:rFonts w:hint="eastAsia" w:ascii="仿宋_GB2312" w:eastAsia="仿宋_GB2312"/>
                <w:lang w:eastAsia="zh-CN"/>
              </w:rPr>
              <w:t>开标地点：成都市青羊区太升北路35号A513会议室（本项目开标室）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ascii="仿宋_GB2312" w:eastAsia="仿宋_GB2312"/>
              </w:rPr>
              <w:t>5.2</w:t>
            </w:r>
            <w:r>
              <w:rPr>
                <w:rFonts w:hint="eastAsia" w:ascii="仿宋_GB2312" w:eastAsia="仿宋_GB2312"/>
              </w:rPr>
              <w:t>（</w:t>
            </w:r>
            <w:r>
              <w:rPr>
                <w:rFonts w:ascii="仿宋_GB2312" w:eastAsia="仿宋_GB2312"/>
              </w:rPr>
              <w:t>4</w:t>
            </w:r>
            <w:r>
              <w:rPr>
                <w:rFonts w:hint="eastAsia" w:ascii="仿宋_GB2312" w:eastAsia="仿宋_GB2312"/>
              </w:rPr>
              <w:t>）</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hint="eastAsia" w:ascii="仿宋_GB2312" w:eastAsia="仿宋_GB2312"/>
              </w:rPr>
              <w:t>开标程序</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rPr>
                <w:rFonts w:ascii="仿宋_GB2312" w:eastAsia="仿宋_GB2312"/>
                <w:lang w:eastAsia="zh-CN"/>
              </w:rPr>
            </w:pPr>
            <w:r>
              <w:rPr>
                <w:rFonts w:ascii="仿宋_GB2312" w:eastAsia="仿宋_GB2312"/>
                <w:lang w:eastAsia="zh-CN"/>
              </w:rPr>
              <w:t>（1）</w:t>
            </w:r>
            <w:r>
              <w:rPr>
                <w:rFonts w:hint="eastAsia" w:ascii="仿宋_GB2312" w:eastAsia="仿宋_GB2312"/>
                <w:lang w:eastAsia="zh-CN"/>
              </w:rPr>
              <w:t>密封情况检查：由监督人员和投标人员代表检查投标文件密封情况；</w:t>
            </w:r>
          </w:p>
          <w:p>
            <w:pPr>
              <w:kinsoku/>
              <w:topLinePunct/>
              <w:rPr>
                <w:rFonts w:ascii="仿宋_GB2312" w:eastAsia="仿宋_GB2312"/>
                <w:lang w:eastAsia="zh-CN"/>
              </w:rPr>
            </w:pPr>
            <w:r>
              <w:rPr>
                <w:rFonts w:hint="eastAsia" w:ascii="仿宋_GB2312" w:eastAsia="仿宋_GB2312"/>
                <w:lang w:eastAsia="zh-CN"/>
              </w:rPr>
              <w:t>（2）开标顺序：由投标人递交文件的顺序开启的方式进行开标。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ascii="仿宋_GB2312" w:eastAsia="仿宋_GB2312"/>
              </w:rPr>
              <w:t>6.1.1</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hint="eastAsia" w:ascii="仿宋_GB2312" w:eastAsia="仿宋_GB2312"/>
              </w:rPr>
              <w:t>评标委员会的组建</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rPr>
                <w:rFonts w:ascii="仿宋_GB2312" w:eastAsia="仿宋_GB2312"/>
                <w:lang w:eastAsia="zh-CN"/>
              </w:rPr>
            </w:pPr>
            <w:r>
              <w:rPr>
                <w:rFonts w:hint="eastAsia" w:ascii="仿宋_GB2312" w:eastAsia="仿宋_GB2312"/>
                <w:lang w:eastAsia="zh-CN"/>
              </w:rPr>
              <w:t>评标委员会构成：</w:t>
            </w:r>
            <w:r>
              <w:rPr>
                <w:rFonts w:hint="eastAsia" w:ascii="仿宋_GB2312" w:eastAsia="仿宋_GB2312"/>
                <w:b/>
                <w:u w:val="single"/>
                <w:lang w:eastAsia="zh-CN"/>
              </w:rPr>
              <w:t>5</w:t>
            </w:r>
            <w:r>
              <w:rPr>
                <w:rFonts w:hint="eastAsia" w:ascii="仿宋_GB2312" w:eastAsia="仿宋_GB2312"/>
                <w:lang w:eastAsia="zh-CN"/>
              </w:rPr>
              <w:t>人</w:t>
            </w:r>
          </w:p>
          <w:p>
            <w:pPr>
              <w:kinsoku/>
              <w:topLinePunct/>
              <w:rPr>
                <w:lang w:eastAsia="zh-CN"/>
              </w:rPr>
            </w:pPr>
            <w:r>
              <w:rPr>
                <w:rFonts w:hint="eastAsia" w:ascii="仿宋_GB2312" w:eastAsia="仿宋_GB2312"/>
                <w:lang w:eastAsia="zh-CN"/>
              </w:rPr>
              <w:t>评标专家确定方式：公司外部采购专家库随机抽取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ascii="仿宋_GB2312" w:eastAsia="仿宋_GB2312"/>
              </w:rPr>
              <w:t>6.3.2</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lang w:eastAsia="zh-CN"/>
              </w:rPr>
            </w:pPr>
            <w:r>
              <w:rPr>
                <w:rFonts w:hint="eastAsia" w:ascii="仿宋_GB2312" w:eastAsia="仿宋_GB2312"/>
                <w:lang w:eastAsia="zh-CN"/>
              </w:rPr>
              <w:t>评标委员会推荐中标候选人的人数</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pPr>
            <w:r>
              <w:rPr>
                <w:rFonts w:hint="eastAsia" w:ascii="仿宋_GB2312" w:eastAsia="仿宋_GB2312"/>
                <w:b/>
                <w:u w:val="single"/>
              </w:rPr>
              <w:t>3</w:t>
            </w:r>
            <w:r>
              <w:rPr>
                <w:rFonts w:hint="eastAsia" w:ascii="仿宋_GB2312" w:eastAsia="仿宋_GB2312"/>
              </w:rPr>
              <w:t>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spacing w:line="440" w:lineRule="exact"/>
              <w:jc w:val="center"/>
              <w:rPr>
                <w:rFonts w:ascii="仿宋_GB2312" w:eastAsia="仿宋_GB2312"/>
              </w:rPr>
            </w:pPr>
            <w:r>
              <w:rPr>
                <w:rFonts w:ascii="仿宋_GB2312" w:eastAsia="仿宋_GB2312"/>
              </w:rPr>
              <w:t>7.1</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lang w:eastAsia="zh-CN"/>
              </w:rPr>
            </w:pPr>
            <w:r>
              <w:rPr>
                <w:rFonts w:hint="eastAsia" w:ascii="仿宋_GB2312" w:eastAsia="仿宋_GB2312"/>
                <w:lang w:eastAsia="zh-CN"/>
              </w:rPr>
              <w:t>中标候选人公示媒介及期限</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rPr>
                <w:rFonts w:ascii="仿宋_GB2312" w:eastAsia="仿宋_GB2312"/>
                <w:lang w:eastAsia="zh-CN"/>
              </w:rPr>
            </w:pPr>
            <w:r>
              <w:rPr>
                <w:rFonts w:hint="eastAsia" w:ascii="仿宋_GB2312" w:eastAsia="仿宋_GB2312"/>
                <w:lang w:eastAsia="zh-CN"/>
              </w:rPr>
              <w:t>公示媒介：四川省交通勘察设计研究院有限公司官网</w:t>
            </w:r>
          </w:p>
          <w:p>
            <w:pPr>
              <w:kinsoku/>
              <w:topLinePunct/>
              <w:rPr>
                <w:rFonts w:ascii="仿宋_GB2312" w:eastAsia="仿宋_GB2312"/>
              </w:rPr>
            </w:pPr>
            <w:r>
              <w:rPr>
                <w:rFonts w:hint="eastAsia" w:ascii="仿宋_GB2312" w:eastAsia="仿宋_GB2312"/>
              </w:rPr>
              <w:t>http：//www.scodi.cn/</w:t>
            </w:r>
          </w:p>
          <w:p>
            <w:pPr>
              <w:kinsoku/>
              <w:topLinePunct/>
              <w:rPr>
                <w:rFonts w:ascii="仿宋_GB2312" w:eastAsia="仿宋_GB2312"/>
              </w:rPr>
            </w:pPr>
            <w:r>
              <w:rPr>
                <w:rFonts w:hint="eastAsia" w:ascii="仿宋_GB2312" w:eastAsia="仿宋_GB2312"/>
              </w:rPr>
              <w:t>公示期限：</w:t>
            </w:r>
            <w:r>
              <w:rPr>
                <w:rFonts w:hint="eastAsia" w:ascii="仿宋_GB2312" w:eastAsia="仿宋_GB2312"/>
                <w:b/>
                <w:u w:val="single"/>
              </w:rPr>
              <w:t>5</w:t>
            </w:r>
            <w:r>
              <w:rPr>
                <w:rFonts w:hint="eastAsia" w:ascii="仿宋_GB2312" w:eastAsia="仿宋_GB2312"/>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ascii="仿宋_GB2312" w:eastAsia="仿宋_GB2312"/>
              </w:rPr>
              <w:t>7.4</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lang w:eastAsia="zh-CN"/>
              </w:rPr>
            </w:pPr>
            <w:r>
              <w:rPr>
                <w:rFonts w:hint="eastAsia" w:ascii="仿宋_GB2312" w:eastAsia="仿宋_GB2312"/>
                <w:lang w:eastAsia="zh-CN"/>
              </w:rPr>
              <w:t>是否授权评标委员会确定中标人</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rPr>
                <w:rFonts w:ascii="仿宋_GB2312" w:eastAsia="仿宋_GB2312"/>
                <w:lang w:eastAsia="zh-CN"/>
              </w:rPr>
            </w:pPr>
            <w:r>
              <w:rPr>
                <w:rFonts w:hint="eastAsia" w:ascii="仿宋_GB2312" w:eastAsia="仿宋_GB2312"/>
                <w:lang w:eastAsia="zh-CN"/>
              </w:rPr>
              <w:t>是</w:t>
            </w:r>
          </w:p>
          <w:p>
            <w:pPr>
              <w:kinsoku/>
              <w:topLinePunct/>
              <w:rPr>
                <w:rFonts w:ascii="仿宋_GB2312" w:eastAsia="仿宋_GB2312"/>
                <w:lang w:eastAsia="zh-CN"/>
              </w:rPr>
            </w:pPr>
            <w:r>
              <w:rPr>
                <w:rFonts w:ascii="仿宋_GB2312" w:eastAsia="仿宋_GB2312"/>
                <w:lang w:eastAsia="zh-CN"/>
              </w:rPr>
              <w:t>（1）评标委员会应当确定排名第一的中标候选人为中标人。</w:t>
            </w:r>
          </w:p>
          <w:p>
            <w:pPr>
              <w:kinsoku/>
              <w:topLinePunct/>
              <w:rPr>
                <w:rFonts w:ascii="仿宋_GB2312" w:eastAsia="仿宋_GB2312"/>
                <w:lang w:eastAsia="zh-CN"/>
              </w:rPr>
            </w:pPr>
            <w:r>
              <w:rPr>
                <w:rFonts w:hint="eastAsia" w:ascii="仿宋_GB2312" w:eastAsia="仿宋_GB2312"/>
                <w:lang w:eastAsia="zh-CN"/>
              </w:rPr>
              <w:t>（2）</w:t>
            </w:r>
            <w:r>
              <w:rPr>
                <w:rFonts w:ascii="仿宋_GB2312" w:eastAsia="仿宋_GB2312"/>
                <w:lang w:eastAsia="zh-CN"/>
              </w:rPr>
              <w:t>排名第一的中标候选人放弃中标，或者在规定的期限内未能提交履约保证金的，招标人可以确定排名第二的中标候选人为中标人</w:t>
            </w:r>
            <w:r>
              <w:rPr>
                <w:rFonts w:hint="eastAsia" w:ascii="仿宋_GB2312" w:eastAsia="仿宋_GB2312"/>
                <w:lang w:eastAsia="zh-CN"/>
              </w:rPr>
              <w:t>，也可以重新进行招标。</w:t>
            </w:r>
            <w:r>
              <w:rPr>
                <w:rFonts w:ascii="仿宋_GB2312" w:eastAsia="仿宋_GB2312"/>
                <w:lang w:eastAsia="zh-CN"/>
              </w:rPr>
              <w:t>排名第二的中标候选人因前款规定的同样原因不能签订合同的，招标人可以确定排名第三的中标候选人为中标人</w:t>
            </w:r>
            <w:r>
              <w:rPr>
                <w:rFonts w:hint="eastAsia" w:ascii="仿宋_GB2312" w:eastAsia="仿宋_GB2312"/>
                <w:lang w:eastAsia="zh-CN"/>
              </w:rPr>
              <w:t>，也可以重新进行招标。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ascii="仿宋_GB2312" w:eastAsia="仿宋_GB2312"/>
              </w:rPr>
              <w:t>7.6.1</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hint="eastAsia" w:ascii="仿宋_GB2312" w:eastAsia="仿宋_GB2312"/>
              </w:rPr>
              <w:t>履约保证金</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rPr>
                <w:rFonts w:ascii="仿宋_GB2312" w:eastAsia="仿宋_GB2312"/>
                <w:lang w:eastAsia="zh-CN"/>
              </w:rPr>
            </w:pPr>
            <w:r>
              <w:rPr>
                <w:rFonts w:hint="eastAsia" w:ascii="仿宋_GB2312" w:eastAsia="仿宋_GB2312"/>
                <w:lang w:eastAsia="zh-CN"/>
              </w:rPr>
              <w:t>中标人应按下列要求提交履约保证金：</w:t>
            </w:r>
          </w:p>
          <w:p>
            <w:pPr>
              <w:kinsoku/>
              <w:topLinePunct/>
              <w:rPr>
                <w:rFonts w:ascii="仿宋_GB2312" w:eastAsia="仿宋_GB2312"/>
                <w:b/>
                <w:u w:val="single"/>
                <w:lang w:eastAsia="zh-CN"/>
              </w:rPr>
            </w:pPr>
            <w:r>
              <w:rPr>
                <w:rFonts w:hint="eastAsia" w:ascii="仿宋_GB2312" w:eastAsia="仿宋_GB2312"/>
                <w:lang w:eastAsia="zh-CN"/>
              </w:rPr>
              <w:t>履约保证金的金额：合同总金额的</w:t>
            </w:r>
            <w:r>
              <w:rPr>
                <w:rFonts w:hint="eastAsia" w:ascii="仿宋_GB2312" w:eastAsia="仿宋_GB2312"/>
                <w:b/>
                <w:u w:val="single"/>
                <w:lang w:eastAsia="zh-CN"/>
              </w:rPr>
              <w:t>10%</w:t>
            </w:r>
          </w:p>
          <w:p>
            <w:pPr>
              <w:kinsoku/>
              <w:topLinePunct/>
              <w:rPr>
                <w:rFonts w:ascii="仿宋_GB2312" w:eastAsia="仿宋_GB2312"/>
                <w:lang w:eastAsia="zh-CN"/>
              </w:rPr>
            </w:pPr>
            <w:r>
              <w:rPr>
                <w:rFonts w:hint="eastAsia" w:ascii="仿宋_GB2312" w:eastAsia="仿宋_GB2312"/>
                <w:lang w:eastAsia="zh-CN"/>
              </w:rPr>
              <w:t>履约保证金的形式：</w:t>
            </w:r>
            <w:r>
              <w:rPr>
                <w:rFonts w:hint="eastAsia" w:ascii="仿宋_GB2312" w:eastAsia="仿宋_GB2312"/>
                <w:b/>
                <w:u w:val="single"/>
                <w:lang w:eastAsia="zh-CN"/>
              </w:rPr>
              <w:t>现金或银行保函</w:t>
            </w:r>
            <w:r>
              <w:rPr>
                <w:rFonts w:hint="eastAsia" w:ascii="仿宋_GB2312" w:eastAsia="仿宋_GB2312"/>
                <w:lang w:eastAsia="zh-CN"/>
              </w:rPr>
              <w:t>等支付形式。</w:t>
            </w:r>
          </w:p>
          <w:p>
            <w:pPr>
              <w:kinsoku/>
              <w:topLinePunct/>
              <w:rPr>
                <w:rFonts w:ascii="仿宋_GB2312" w:eastAsia="仿宋_GB2312"/>
                <w:lang w:eastAsia="zh-CN"/>
              </w:rPr>
            </w:pPr>
            <w:r>
              <w:rPr>
                <w:rFonts w:ascii="仿宋_GB2312" w:eastAsia="仿宋_GB2312"/>
                <w:lang w:eastAsia="zh-CN"/>
              </w:rPr>
              <w:t>（1）银行保函应由支行及以上国有或股份制商业银行开具</w:t>
            </w:r>
            <w:r>
              <w:rPr>
                <w:rFonts w:hint="eastAsia" w:ascii="仿宋_GB2312" w:eastAsia="仿宋_GB2312"/>
                <w:lang w:eastAsia="zh-CN"/>
              </w:rPr>
              <w:t>；</w:t>
            </w:r>
            <w:r>
              <w:rPr>
                <w:rFonts w:ascii="仿宋_GB2312" w:eastAsia="仿宋_GB2312"/>
                <w:lang w:eastAsia="zh-CN"/>
              </w:rPr>
              <w:t>现金必须由投标人基本账户中转出。</w:t>
            </w:r>
          </w:p>
          <w:p>
            <w:pPr>
              <w:kinsoku/>
              <w:topLinePunct/>
              <w:rPr>
                <w:rFonts w:ascii="仿宋_GB2312" w:eastAsia="仿宋_GB2312"/>
                <w:lang w:eastAsia="zh-CN"/>
              </w:rPr>
            </w:pPr>
            <w:r>
              <w:rPr>
                <w:rFonts w:hint="eastAsia" w:ascii="仿宋_GB2312" w:eastAsia="仿宋_GB2312"/>
                <w:lang w:eastAsia="zh-CN"/>
              </w:rPr>
              <w:t>（2）提交履约保证金时间：应在签订合同协议书之前。</w:t>
            </w:r>
          </w:p>
          <w:p>
            <w:pPr>
              <w:kinsoku/>
              <w:topLinePunct/>
              <w:rPr>
                <w:rFonts w:ascii="仿宋_GB2312" w:eastAsia="仿宋_GB2312"/>
                <w:lang w:eastAsia="zh-CN"/>
              </w:rPr>
            </w:pPr>
            <w:r>
              <w:rPr>
                <w:rFonts w:hint="eastAsia" w:ascii="仿宋_GB2312" w:eastAsia="仿宋_GB2312"/>
                <w:lang w:eastAsia="zh-CN"/>
              </w:rPr>
              <w:t>保证金提交账户信息：</w:t>
            </w:r>
          </w:p>
          <w:p>
            <w:pPr>
              <w:kinsoku/>
              <w:topLinePunct/>
              <w:rPr>
                <w:rFonts w:ascii="仿宋_GB2312" w:eastAsia="仿宋_GB2312"/>
                <w:lang w:eastAsia="zh-CN"/>
              </w:rPr>
            </w:pPr>
            <w:r>
              <w:rPr>
                <w:rFonts w:hint="eastAsia" w:ascii="仿宋_GB2312" w:eastAsia="仿宋_GB2312"/>
                <w:lang w:eastAsia="zh-CN"/>
              </w:rPr>
              <w:t>单位名称：</w:t>
            </w:r>
            <w:r>
              <w:rPr>
                <w:rFonts w:hint="eastAsia" w:ascii="仿宋_GB2312" w:eastAsia="仿宋_GB2312"/>
                <w:u w:val="single"/>
                <w:lang w:eastAsia="zh-CN"/>
              </w:rPr>
              <w:t>四川省交通勘察设计研究院有限公司</w:t>
            </w:r>
          </w:p>
          <w:p>
            <w:pPr>
              <w:kinsoku/>
              <w:topLinePunct/>
              <w:rPr>
                <w:rFonts w:ascii="仿宋_GB2312" w:eastAsia="仿宋_GB2312"/>
                <w:lang w:eastAsia="zh-CN"/>
              </w:rPr>
            </w:pPr>
            <w:r>
              <w:rPr>
                <w:rFonts w:hint="eastAsia" w:ascii="仿宋_GB2312" w:eastAsia="仿宋_GB2312"/>
                <w:lang w:eastAsia="zh-CN"/>
              </w:rPr>
              <w:t>单位地址：</w:t>
            </w:r>
            <w:r>
              <w:rPr>
                <w:rFonts w:hint="eastAsia" w:ascii="仿宋_GB2312" w:eastAsia="仿宋_GB2312"/>
                <w:u w:val="single"/>
                <w:lang w:eastAsia="zh-CN"/>
              </w:rPr>
              <w:t>成都市青羊区太升北路35号</w:t>
            </w:r>
          </w:p>
          <w:p>
            <w:pPr>
              <w:kinsoku/>
              <w:topLinePunct/>
              <w:rPr>
                <w:rFonts w:ascii="仿宋_GB2312" w:eastAsia="仿宋_GB2312"/>
                <w:lang w:eastAsia="zh-CN"/>
              </w:rPr>
            </w:pPr>
            <w:r>
              <w:rPr>
                <w:rFonts w:hint="eastAsia" w:ascii="仿宋_GB2312" w:eastAsia="仿宋_GB2312"/>
                <w:lang w:eastAsia="zh-CN"/>
              </w:rPr>
              <w:t>开户银行：</w:t>
            </w:r>
            <w:r>
              <w:rPr>
                <w:rFonts w:hint="eastAsia" w:ascii="仿宋_GB2312" w:eastAsia="仿宋_GB2312"/>
                <w:u w:val="single"/>
                <w:lang w:eastAsia="zh-CN"/>
              </w:rPr>
              <w:t>中国建设银行成都市第二支行</w:t>
            </w:r>
          </w:p>
          <w:p>
            <w:pPr>
              <w:kinsoku/>
              <w:topLinePunct/>
              <w:rPr>
                <w:rFonts w:ascii="仿宋_GB2312" w:eastAsia="仿宋_GB2312"/>
              </w:rPr>
            </w:pPr>
            <w:r>
              <w:rPr>
                <w:rFonts w:hint="eastAsia" w:ascii="仿宋_GB2312" w:eastAsia="仿宋_GB2312"/>
              </w:rPr>
              <w:t>帐号：</w:t>
            </w:r>
            <w:r>
              <w:rPr>
                <w:rFonts w:hint="eastAsia" w:ascii="仿宋_GB2312" w:eastAsia="仿宋_GB2312"/>
                <w:u w:val="single"/>
              </w:rPr>
              <w:t>5100 1426 2080 5012 5148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spacing w:line="360" w:lineRule="auto"/>
              <w:jc w:val="center"/>
              <w:rPr>
                <w:rFonts w:ascii="仿宋_GB2312" w:eastAsia="仿宋_GB2312"/>
              </w:rPr>
            </w:pPr>
            <w:r>
              <w:rPr>
                <w:rFonts w:hint="eastAsia" w:ascii="仿宋_GB2312" w:eastAsia="仿宋_GB2312"/>
              </w:rPr>
              <w:t>8</w:t>
            </w:r>
            <w:r>
              <w:rPr>
                <w:rFonts w:ascii="仿宋_GB2312" w:eastAsia="仿宋_GB2312"/>
              </w:rPr>
              <w:t>.5.1</w:t>
            </w:r>
          </w:p>
        </w:tc>
        <w:tc>
          <w:tcPr>
            <w:tcW w:w="1076" w:type="pct"/>
            <w:tcBorders>
              <w:top w:val="single" w:color="auto" w:sz="4" w:space="0"/>
              <w:left w:val="single" w:color="auto" w:sz="4" w:space="0"/>
              <w:bottom w:val="single" w:color="auto" w:sz="4" w:space="0"/>
              <w:right w:val="single" w:color="auto" w:sz="4" w:space="0"/>
            </w:tcBorders>
            <w:vAlign w:val="center"/>
          </w:tcPr>
          <w:p>
            <w:pPr>
              <w:tabs>
                <w:tab w:val="center" w:pos="792"/>
              </w:tabs>
              <w:kinsoku/>
              <w:topLinePunct/>
              <w:jc w:val="center"/>
              <w:rPr>
                <w:rFonts w:ascii="仿宋_GB2312" w:eastAsia="仿宋_GB2312"/>
              </w:rPr>
            </w:pPr>
            <w:r>
              <w:rPr>
                <w:rFonts w:ascii="仿宋_GB2312" w:eastAsia="仿宋_GB2312"/>
              </w:rPr>
              <w:t>监督部门</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rPr>
                <w:rFonts w:ascii="仿宋_GB2312" w:eastAsia="仿宋_GB2312"/>
                <w:lang w:eastAsia="zh-CN"/>
              </w:rPr>
            </w:pPr>
            <w:r>
              <w:rPr>
                <w:rFonts w:ascii="仿宋_GB2312" w:eastAsia="仿宋_GB2312"/>
                <w:lang w:eastAsia="zh-CN"/>
              </w:rPr>
              <w:t>监督部门：</w:t>
            </w:r>
            <w:r>
              <w:rPr>
                <w:rFonts w:hint="eastAsia" w:ascii="仿宋_GB2312" w:eastAsia="仿宋_GB2312"/>
                <w:lang w:eastAsia="zh-CN"/>
              </w:rPr>
              <w:t>四川省交通勘察设计研究院有限公司纪检监察审计部</w:t>
            </w:r>
          </w:p>
          <w:p>
            <w:pPr>
              <w:kinsoku/>
              <w:topLinePunct/>
              <w:rPr>
                <w:rFonts w:ascii="仿宋_GB2312" w:eastAsia="仿宋_GB2312"/>
                <w:lang w:eastAsia="zh-CN"/>
              </w:rPr>
            </w:pPr>
            <w:r>
              <w:rPr>
                <w:rFonts w:ascii="仿宋_GB2312" w:eastAsia="仿宋_GB2312"/>
                <w:lang w:eastAsia="zh-CN"/>
              </w:rPr>
              <w:t>地址：</w:t>
            </w:r>
            <w:r>
              <w:rPr>
                <w:rFonts w:hint="eastAsia" w:ascii="仿宋_GB2312" w:eastAsia="仿宋_GB2312"/>
                <w:lang w:eastAsia="zh-CN"/>
              </w:rPr>
              <w:t>成都市青羊区太升北路35号</w:t>
            </w:r>
          </w:p>
          <w:p>
            <w:pPr>
              <w:kinsoku/>
              <w:topLinePunct/>
              <w:rPr>
                <w:rFonts w:ascii="仿宋_GB2312" w:eastAsia="仿宋_GB2312"/>
                <w:lang w:eastAsia="zh-CN"/>
              </w:rPr>
            </w:pPr>
            <w:r>
              <w:rPr>
                <w:rFonts w:ascii="仿宋_GB2312" w:eastAsia="仿宋_GB2312"/>
                <w:lang w:eastAsia="zh-CN"/>
              </w:rPr>
              <w:t>电话：</w:t>
            </w:r>
            <w:r>
              <w:rPr>
                <w:rFonts w:hint="eastAsia" w:ascii="仿宋_GB2312" w:eastAsia="仿宋_GB2312"/>
                <w:lang w:eastAsia="zh-CN"/>
              </w:rPr>
              <w:t xml:space="preserve"> 028-61323851</w:t>
            </w:r>
          </w:p>
          <w:p>
            <w:pPr>
              <w:kinsoku/>
              <w:topLinePunct/>
              <w:rPr>
                <w:rFonts w:ascii="仿宋_GB2312" w:eastAsia="仿宋_GB2312"/>
                <w:lang w:eastAsia="zh-CN"/>
              </w:rPr>
            </w:pPr>
            <w:r>
              <w:rPr>
                <w:rFonts w:ascii="仿宋_GB2312" w:eastAsia="仿宋_GB2312"/>
                <w:lang w:eastAsia="zh-CN"/>
              </w:rPr>
              <w:t>传真：</w:t>
            </w:r>
            <w:r>
              <w:rPr>
                <w:rFonts w:hint="eastAsia" w:ascii="仿宋_GB2312" w:eastAsia="仿宋_GB2312"/>
                <w:lang w:eastAsia="zh-CN"/>
              </w:rPr>
              <w:t xml:space="preserve"> 028-61323851</w:t>
            </w:r>
          </w:p>
          <w:p>
            <w:pPr>
              <w:kinsoku/>
              <w:topLinePunct/>
              <w:rPr>
                <w:rFonts w:ascii="仿宋_GB2312" w:eastAsia="仿宋_GB2312"/>
                <w:lang w:eastAsia="zh-CN"/>
              </w:rPr>
            </w:pPr>
            <w:r>
              <w:rPr>
                <w:rFonts w:ascii="仿宋_GB2312" w:eastAsia="仿宋_GB2312"/>
                <w:lang w:eastAsia="zh-CN"/>
              </w:rPr>
              <w:t>邮政编码：</w:t>
            </w:r>
            <w:r>
              <w:rPr>
                <w:rFonts w:hint="eastAsia" w:ascii="仿宋_GB2312" w:eastAsia="仿宋_GB2312"/>
                <w:lang w:eastAsia="zh-CN"/>
              </w:rPr>
              <w:t xml:space="preserve"> 610017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ascii="仿宋_GB2312" w:eastAsia="仿宋_GB2312"/>
              </w:rPr>
              <w:t>9</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lang w:eastAsia="zh-CN"/>
              </w:rPr>
            </w:pPr>
            <w:r>
              <w:rPr>
                <w:rFonts w:hint="eastAsia" w:ascii="仿宋_GB2312" w:eastAsia="仿宋_GB2312"/>
                <w:lang w:eastAsia="zh-CN"/>
              </w:rPr>
              <w:t>是否采用电子招标投标</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rPr>
                <w:rFonts w:ascii="仿宋_GB2312" w:eastAsia="仿宋_GB2312"/>
              </w:rPr>
            </w:pPr>
            <w:r>
              <w:rPr>
                <w:rFonts w:hint="eastAsia" w:ascii="仿宋_GB2312" w:eastAsia="仿宋_GB2312"/>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spacing w:line="440" w:lineRule="exact"/>
              <w:jc w:val="center"/>
              <w:rPr>
                <w:rFonts w:ascii="仿宋_GB2312" w:eastAsia="仿宋_GB2312"/>
              </w:rPr>
            </w:pPr>
            <w:r>
              <w:rPr>
                <w:rFonts w:ascii="仿宋_GB2312" w:eastAsia="仿宋_GB2312"/>
              </w:rPr>
              <w:t>10</w:t>
            </w:r>
          </w:p>
        </w:tc>
        <w:tc>
          <w:tcPr>
            <w:tcW w:w="4415" w:type="pct"/>
            <w:gridSpan w:val="2"/>
            <w:tcBorders>
              <w:top w:val="single" w:color="auto" w:sz="4" w:space="0"/>
              <w:left w:val="single" w:color="auto" w:sz="4" w:space="0"/>
              <w:bottom w:val="single" w:color="auto" w:sz="4" w:space="0"/>
              <w:right w:val="single" w:color="auto" w:sz="4" w:space="0"/>
            </w:tcBorders>
            <w:vAlign w:val="center"/>
          </w:tcPr>
          <w:p>
            <w:pPr>
              <w:kinsoku/>
              <w:topLinePunct/>
              <w:rPr>
                <w:rFonts w:ascii="仿宋_GB2312" w:eastAsia="仿宋_GB2312"/>
              </w:rPr>
            </w:pPr>
            <w:r>
              <w:rPr>
                <w:rFonts w:hint="eastAsia" w:ascii="仿宋_GB2312" w:eastAsia="仿宋_GB2312"/>
              </w:rPr>
              <w:t>需要补充的其他内容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hint="eastAsia" w:ascii="仿宋_GB2312" w:eastAsia="仿宋_GB2312"/>
              </w:rPr>
              <w:t>10.1</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hint="eastAsia" w:ascii="仿宋_GB2312" w:eastAsia="仿宋_GB2312"/>
              </w:rPr>
              <w:t>投标文件无效的情形</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rPr>
                <w:rFonts w:ascii="仿宋_GB2312" w:eastAsia="仿宋_GB2312"/>
                <w:lang w:eastAsia="zh-CN"/>
              </w:rPr>
            </w:pPr>
            <w:r>
              <w:rPr>
                <w:rFonts w:hint="eastAsia" w:ascii="仿宋_GB2312" w:eastAsia="仿宋_GB2312"/>
                <w:lang w:eastAsia="zh-CN"/>
              </w:rPr>
              <w:t>①法定代表人或其委托代理人未到现场（</w:t>
            </w:r>
            <w:r>
              <w:rPr>
                <w:rFonts w:hint="eastAsia" w:ascii="仿宋_GB2312" w:eastAsia="仿宋_GB2312"/>
                <w:b/>
                <w:u w:val="single"/>
                <w:lang w:eastAsia="zh-CN"/>
              </w:rPr>
              <w:t>法定代表人参与开标时，须提供营业执照复印件、法定代表人身份证明书；委托代理人参与开标时，须提供营业执照复印件、法定代表人身份证明书、授权委托书；以上资料均应加盖单位公章</w:t>
            </w:r>
            <w:r>
              <w:rPr>
                <w:rFonts w:hint="eastAsia" w:ascii="仿宋_GB2312" w:eastAsia="仿宋_GB2312"/>
                <w:lang w:eastAsia="zh-CN"/>
              </w:rPr>
              <w:t>）。</w:t>
            </w:r>
          </w:p>
          <w:p>
            <w:pPr>
              <w:kinsoku/>
              <w:topLinePunct/>
              <w:rPr>
                <w:rFonts w:ascii="仿宋_GB2312" w:eastAsia="仿宋_GB2312"/>
                <w:lang w:eastAsia="zh-CN"/>
              </w:rPr>
            </w:pPr>
            <w:r>
              <w:rPr>
                <w:rFonts w:hint="eastAsia" w:ascii="仿宋_GB2312" w:eastAsia="仿宋_GB2312"/>
                <w:lang w:eastAsia="zh-CN"/>
              </w:rPr>
              <w:t>②法定代表人或其委托代理人无法出示身份证原件。</w:t>
            </w:r>
          </w:p>
          <w:p>
            <w:pPr>
              <w:kinsoku/>
              <w:topLinePunct/>
              <w:rPr>
                <w:rFonts w:ascii="仿宋_GB2312" w:eastAsia="仿宋_GB2312"/>
                <w:lang w:eastAsia="zh-CN"/>
              </w:rPr>
            </w:pPr>
            <w:r>
              <w:rPr>
                <w:rFonts w:hint="eastAsia" w:ascii="仿宋_GB2312" w:eastAsia="仿宋_GB2312"/>
                <w:lang w:eastAsia="zh-CN"/>
              </w:rPr>
              <w:t>③投标人在“投标文件开标记录确认表”中未签字确认。</w:t>
            </w:r>
          </w:p>
          <w:p>
            <w:pPr>
              <w:kinsoku/>
              <w:topLinePunct/>
              <w:rPr>
                <w:rFonts w:ascii="仿宋_GB2312" w:eastAsia="仿宋_GB2312"/>
                <w:lang w:eastAsia="zh-CN"/>
              </w:rPr>
            </w:pPr>
            <w:r>
              <w:rPr>
                <w:rFonts w:hint="eastAsia" w:ascii="仿宋_GB2312" w:eastAsia="仿宋_GB2312"/>
                <w:lang w:eastAsia="zh-CN"/>
              </w:rPr>
              <w:t>④标书未按要求装订。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hint="eastAsia" w:ascii="仿宋_GB2312" w:eastAsia="仿宋_GB2312"/>
              </w:rPr>
              <w:t>10.2</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lang w:eastAsia="zh-CN"/>
              </w:rPr>
            </w:pPr>
            <w:r>
              <w:rPr>
                <w:rFonts w:hint="eastAsia" w:ascii="仿宋_GB2312" w:eastAsia="仿宋_GB2312"/>
                <w:lang w:eastAsia="zh-CN"/>
              </w:rPr>
              <w:t>投标文件的真实性要求</w:t>
            </w:r>
          </w:p>
        </w:tc>
        <w:tc>
          <w:tcPr>
            <w:tcW w:w="3339" w:type="pct"/>
            <w:tcBorders>
              <w:top w:val="single" w:color="auto" w:sz="4" w:space="0"/>
              <w:left w:val="single" w:color="auto" w:sz="4" w:space="0"/>
              <w:bottom w:val="single" w:color="auto" w:sz="4" w:space="0"/>
              <w:right w:val="single" w:color="auto" w:sz="4" w:space="0"/>
            </w:tcBorders>
            <w:vAlign w:val="center"/>
          </w:tcPr>
          <w:p>
            <w:pPr>
              <w:pStyle w:val="10"/>
              <w:kinsoku/>
              <w:topLinePunct/>
              <w:rPr>
                <w:rFonts w:ascii="仿宋_GB2312" w:hAnsi="Times New Roman" w:eastAsia="仿宋_GB2312"/>
                <w:lang w:eastAsia="zh-CN"/>
              </w:rPr>
            </w:pPr>
            <w:r>
              <w:rPr>
                <w:rFonts w:hint="eastAsia" w:ascii="仿宋_GB2312" w:hAnsi="Times New Roman" w:eastAsia="仿宋_GB2312"/>
                <w:lang w:eastAsia="zh-CN"/>
              </w:rPr>
              <w:t>投标人所递交的投标文件（包括有关资料、澄清）应真实可信，不存在虚假（包括隐瞒）。投标人声明不存在限制投标情形但被发现存在限制投标情形的，构成隐瞒，属于虚假投标行为。如投标文件存在虚假，在评标阶段，评标委员会应将该投标文件作无效标处理；中标候选人确定后发现的，招标人将取消中标候选人或中标资格，同时没收其全部投标保证金，并将其剔除招标人</w:t>
            </w:r>
            <w:r>
              <w:rPr>
                <w:rFonts w:ascii="仿宋_GB2312" w:hAnsi="Times New Roman" w:eastAsia="仿宋_GB2312"/>
                <w:lang w:eastAsia="zh-CN"/>
              </w:rPr>
              <w:t>合格供应商名录库</w:t>
            </w:r>
            <w:r>
              <w:rPr>
                <w:rFonts w:hint="eastAsia" w:ascii="仿宋_GB2312" w:hAnsi="Times New Roman" w:eastAsia="仿宋_GB2312"/>
                <w:lang w:eastAsia="zh-CN"/>
              </w:rPr>
              <w:t>，纳入</w:t>
            </w:r>
            <w:r>
              <w:rPr>
                <w:rFonts w:ascii="仿宋_GB2312" w:hAnsi="Times New Roman" w:eastAsia="仿宋_GB2312"/>
                <w:lang w:eastAsia="zh-CN"/>
              </w:rPr>
              <w:t>黑名单，三年内不得再申请入库</w:t>
            </w:r>
            <w:r>
              <w:rPr>
                <w:rFonts w:hint="eastAsia" w:ascii="仿宋_GB2312" w:hAnsi="Times New Roman" w:eastAsia="仿宋_GB2312"/>
                <w:lang w:eastAsia="zh-CN"/>
              </w:rPr>
              <w:t>和参与</w:t>
            </w:r>
            <w:r>
              <w:rPr>
                <w:rFonts w:ascii="仿宋_GB2312" w:hAnsi="Times New Roman" w:eastAsia="仿宋_GB2312"/>
                <w:lang w:eastAsia="zh-CN"/>
              </w:rPr>
              <w:t>招标人的投标活动</w:t>
            </w:r>
            <w:r>
              <w:rPr>
                <w:rFonts w:hint="eastAsia" w:ascii="仿宋_GB2312" w:hAnsi="Times New Roman" w:eastAsia="仿宋_GB2312"/>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hint="eastAsia" w:ascii="仿宋_GB2312" w:eastAsia="仿宋_GB2312"/>
              </w:rPr>
              <w:t>10.3</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hint="eastAsia" w:ascii="仿宋_GB2312" w:eastAsia="仿宋_GB2312"/>
              </w:rPr>
              <w:t>开标异议</w:t>
            </w:r>
          </w:p>
        </w:tc>
        <w:tc>
          <w:tcPr>
            <w:tcW w:w="3339" w:type="pct"/>
            <w:tcBorders>
              <w:top w:val="single" w:color="auto" w:sz="4" w:space="0"/>
              <w:left w:val="single" w:color="auto" w:sz="4" w:space="0"/>
              <w:bottom w:val="single" w:color="auto" w:sz="4" w:space="0"/>
              <w:right w:val="single" w:color="auto" w:sz="4" w:space="0"/>
            </w:tcBorders>
            <w:vAlign w:val="center"/>
          </w:tcPr>
          <w:p>
            <w:pPr>
              <w:pStyle w:val="10"/>
              <w:kinsoku/>
              <w:topLinePunct/>
              <w:rPr>
                <w:rFonts w:ascii="仿宋_GB2312" w:hAnsi="Times New Roman" w:eastAsia="仿宋_GB2312"/>
                <w:lang w:eastAsia="zh-CN"/>
              </w:rPr>
            </w:pPr>
            <w:r>
              <w:rPr>
                <w:rFonts w:hint="eastAsia" w:ascii="仿宋_GB2312" w:hAnsi="Times New Roman" w:eastAsia="仿宋_GB2312"/>
                <w:lang w:eastAsia="zh-CN"/>
              </w:rPr>
              <w:t>投标人对开标有异议的，应当在开标现场提出，招标人应当当场作出答复，并制作记录。开标后对开标现场提出的异议不予受理。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hint="eastAsia" w:ascii="仿宋_GB2312" w:eastAsia="仿宋_GB2312"/>
              </w:rPr>
              <w:t>10.4</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hint="eastAsia" w:ascii="仿宋_GB2312" w:eastAsia="仿宋_GB2312"/>
              </w:rPr>
              <w:t>评标结果异议</w:t>
            </w:r>
          </w:p>
        </w:tc>
        <w:tc>
          <w:tcPr>
            <w:tcW w:w="3339" w:type="pct"/>
            <w:tcBorders>
              <w:top w:val="single" w:color="auto" w:sz="4" w:space="0"/>
              <w:left w:val="single" w:color="auto" w:sz="4" w:space="0"/>
              <w:bottom w:val="single" w:color="auto" w:sz="4" w:space="0"/>
              <w:right w:val="single" w:color="auto" w:sz="4" w:space="0"/>
            </w:tcBorders>
            <w:vAlign w:val="center"/>
          </w:tcPr>
          <w:p>
            <w:pPr>
              <w:pStyle w:val="10"/>
              <w:kinsoku/>
              <w:topLinePunct/>
              <w:rPr>
                <w:rFonts w:ascii="仿宋_GB2312" w:hAnsi="Times New Roman" w:eastAsia="仿宋_GB2312"/>
                <w:lang w:eastAsia="zh-CN"/>
              </w:rPr>
            </w:pPr>
            <w:r>
              <w:rPr>
                <w:rFonts w:hint="eastAsia" w:ascii="仿宋_GB2312" w:hAnsi="Times New Roman" w:eastAsia="仿宋_GB2312"/>
                <w:lang w:eastAsia="zh-CN"/>
              </w:rPr>
              <w:t>投标人或者其他利害关系人对招标项目的评标结果有异议的，应当在中标候选人公示期间提出。招标人应当自收到异议之日起</w:t>
            </w:r>
            <w:r>
              <w:rPr>
                <w:rFonts w:ascii="仿宋_GB2312" w:hAnsi="Times New Roman" w:eastAsia="仿宋_GB2312"/>
                <w:lang w:eastAsia="zh-CN"/>
              </w:rPr>
              <w:t>3</w:t>
            </w:r>
            <w:r>
              <w:rPr>
                <w:rFonts w:hint="eastAsia" w:ascii="仿宋_GB2312" w:hAnsi="Times New Roman" w:eastAsia="仿宋_GB2312"/>
                <w:lang w:eastAsia="zh-CN"/>
              </w:rPr>
              <w:t>日内作出答复。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hint="eastAsia" w:ascii="仿宋_GB2312" w:eastAsia="仿宋_GB2312"/>
              </w:rPr>
              <w:t>10.5</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hint="eastAsia" w:ascii="仿宋_GB2312" w:eastAsia="仿宋_GB2312"/>
              </w:rPr>
              <w:t>重新招标</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rPr>
                <w:rFonts w:ascii="仿宋_GB2312" w:eastAsia="仿宋_GB2312"/>
                <w:lang w:eastAsia="zh-CN"/>
              </w:rPr>
            </w:pPr>
            <w:r>
              <w:rPr>
                <w:rFonts w:hint="eastAsia" w:ascii="仿宋_GB2312" w:eastAsia="仿宋_GB2312"/>
                <w:lang w:eastAsia="zh-CN"/>
              </w:rPr>
              <w:t>（l）至投标截止时间，投标人少于3个的；</w:t>
            </w:r>
          </w:p>
          <w:p>
            <w:pPr>
              <w:kinsoku/>
              <w:topLinePunct/>
              <w:rPr>
                <w:rFonts w:ascii="仿宋_GB2312" w:eastAsia="仿宋_GB2312"/>
                <w:lang w:eastAsia="zh-CN"/>
              </w:rPr>
            </w:pPr>
            <w:r>
              <w:rPr>
                <w:rFonts w:hint="eastAsia" w:ascii="仿宋_GB2312" w:eastAsia="仿宋_GB2312"/>
                <w:lang w:eastAsia="zh-CN"/>
              </w:rPr>
              <w:t>（2）经评标委员会评审后否决所有投标的；</w:t>
            </w:r>
          </w:p>
          <w:p>
            <w:pPr>
              <w:kinsoku/>
              <w:topLinePunct/>
              <w:rPr>
                <w:rFonts w:ascii="仿宋_GB2312" w:eastAsia="仿宋_GB2312"/>
                <w:lang w:eastAsia="zh-CN"/>
              </w:rPr>
            </w:pPr>
            <w:r>
              <w:rPr>
                <w:rFonts w:hint="eastAsia" w:ascii="仿宋_GB2312" w:eastAsia="仿宋_GB2312"/>
                <w:lang w:eastAsia="zh-CN"/>
              </w:rPr>
              <w:t>（3）经评标委员会评审后有效报价不足三家的;</w:t>
            </w:r>
          </w:p>
          <w:p>
            <w:pPr>
              <w:kinsoku/>
              <w:topLinePunct/>
              <w:rPr>
                <w:rFonts w:ascii="仿宋_GB2312" w:eastAsia="仿宋_GB2312"/>
                <w:lang w:eastAsia="zh-CN"/>
              </w:rPr>
            </w:pPr>
            <w:r>
              <w:rPr>
                <w:rFonts w:hint="eastAsia" w:ascii="仿宋_GB2312" w:eastAsia="仿宋_GB2312"/>
                <w:lang w:eastAsia="zh-CN"/>
              </w:rPr>
              <w:t>（</w:t>
            </w:r>
            <w:r>
              <w:rPr>
                <w:rFonts w:ascii="仿宋_GB2312" w:eastAsia="仿宋_GB2312"/>
                <w:lang w:eastAsia="zh-CN"/>
              </w:rPr>
              <w:t>4</w:t>
            </w:r>
            <w:r>
              <w:rPr>
                <w:rFonts w:hint="eastAsia" w:ascii="仿宋_GB2312" w:eastAsia="仿宋_GB2312"/>
                <w:lang w:eastAsia="zh-CN"/>
              </w:rPr>
              <w:t>）排名第一的中标候选人放弃中标，且招标人研究决定重新招标的。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hint="eastAsia" w:ascii="仿宋_GB2312" w:eastAsia="仿宋_GB2312"/>
              </w:rPr>
              <w:t>10.6</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hint="eastAsia" w:ascii="仿宋_GB2312" w:eastAsia="仿宋_GB2312"/>
              </w:rPr>
              <w:t>知识产权</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rPr>
                <w:rFonts w:ascii="仿宋_GB2312" w:eastAsia="仿宋_GB2312"/>
                <w:lang w:eastAsia="zh-CN"/>
              </w:rPr>
            </w:pPr>
            <w:r>
              <w:rPr>
                <w:rFonts w:hint="eastAsia" w:ascii="仿宋_GB2312" w:eastAsia="仿宋_GB2312"/>
                <w:lang w:eastAsia="zh-CN"/>
              </w:rPr>
              <w:t>构成本招标文件各个组成部分的文件，未经招标人书面同意，投标人不得擅自复印和用于非本招标项目所需的其他目的。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584"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hint="eastAsia" w:ascii="仿宋_GB2312" w:eastAsia="仿宋_GB2312"/>
              </w:rPr>
              <w:t>10.7</w:t>
            </w:r>
          </w:p>
        </w:tc>
        <w:tc>
          <w:tcPr>
            <w:tcW w:w="1076" w:type="pct"/>
            <w:tcBorders>
              <w:top w:val="single" w:color="auto" w:sz="4" w:space="0"/>
              <w:left w:val="single" w:color="auto" w:sz="4" w:space="0"/>
              <w:bottom w:val="single" w:color="auto" w:sz="4" w:space="0"/>
              <w:right w:val="single" w:color="auto" w:sz="4" w:space="0"/>
            </w:tcBorders>
            <w:vAlign w:val="center"/>
          </w:tcPr>
          <w:p>
            <w:pPr>
              <w:kinsoku/>
              <w:topLinePunct/>
              <w:jc w:val="center"/>
              <w:rPr>
                <w:rFonts w:ascii="仿宋_GB2312" w:eastAsia="仿宋_GB2312"/>
              </w:rPr>
            </w:pPr>
            <w:r>
              <w:rPr>
                <w:rFonts w:hint="eastAsia" w:ascii="仿宋_GB2312" w:eastAsia="仿宋_GB2312"/>
              </w:rPr>
              <w:t>同义词语</w:t>
            </w:r>
          </w:p>
        </w:tc>
        <w:tc>
          <w:tcPr>
            <w:tcW w:w="3339" w:type="pct"/>
            <w:tcBorders>
              <w:top w:val="single" w:color="auto" w:sz="4" w:space="0"/>
              <w:left w:val="single" w:color="auto" w:sz="4" w:space="0"/>
              <w:bottom w:val="single" w:color="auto" w:sz="4" w:space="0"/>
              <w:right w:val="single" w:color="auto" w:sz="4" w:space="0"/>
            </w:tcBorders>
            <w:vAlign w:val="center"/>
          </w:tcPr>
          <w:p>
            <w:pPr>
              <w:kinsoku/>
              <w:topLinePunct/>
              <w:rPr>
                <w:rFonts w:ascii="仿宋_GB2312" w:eastAsia="仿宋_GB2312"/>
                <w:lang w:eastAsia="zh-CN"/>
              </w:rPr>
            </w:pPr>
            <w:r>
              <w:rPr>
                <w:rFonts w:hint="eastAsia" w:ascii="仿宋_GB2312" w:eastAsia="仿宋_GB2312"/>
                <w:lang w:eastAsia="zh-CN"/>
              </w:rPr>
              <w:t>构成招标文件组成部分的各个章节中出现的措辞“发包人”和“承包人”，在招标投标阶段应当分别按“招标人”和“投标人”进行理解。</w:t>
            </w:r>
          </w:p>
        </w:tc>
      </w:tr>
    </w:tbl>
    <w:p>
      <w:pPr>
        <w:pStyle w:val="4"/>
        <w:kinsoku/>
        <w:topLinePunct/>
        <w:spacing w:before="120" w:after="120"/>
        <w:rPr>
          <w:rFonts w:ascii="仿宋_GB2312" w:eastAsia="仿宋_GB2312"/>
          <w:sz w:val="28"/>
          <w:szCs w:val="28"/>
          <w:lang w:eastAsia="zh-CN"/>
        </w:rPr>
        <w:sectPr>
          <w:pgSz w:w="11905" w:h="16838"/>
          <w:pgMar w:top="1440" w:right="1797" w:bottom="1440" w:left="1984" w:header="850" w:footer="992" w:gutter="0"/>
          <w:cols w:space="0" w:num="1"/>
          <w:docGrid w:linePitch="312" w:charSpace="0"/>
        </w:sectPr>
      </w:pPr>
    </w:p>
    <w:p>
      <w:pPr>
        <w:kinsoku/>
        <w:topLinePunct/>
        <w:spacing w:before="240" w:beforeLines="100" w:line="360" w:lineRule="auto"/>
        <w:jc w:val="center"/>
        <w:rPr>
          <w:rFonts w:ascii="仿宋_GB2312" w:hAnsi="宋体" w:eastAsia="仿宋_GB2312"/>
          <w:b/>
          <w:sz w:val="24"/>
          <w:szCs w:val="24"/>
          <w:lang w:eastAsia="zh-CN"/>
        </w:rPr>
      </w:pPr>
      <w:r>
        <w:rPr>
          <w:rFonts w:hint="eastAsia" w:ascii="仿宋_GB2312" w:hAnsi="宋体" w:eastAsia="仿宋_GB2312"/>
          <w:b/>
          <w:sz w:val="24"/>
          <w:szCs w:val="24"/>
          <w:lang w:eastAsia="zh-CN"/>
        </w:rPr>
        <w:t>附录1  资格审查条件（资质最低要求）</w:t>
      </w:r>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6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8" w:type="pct"/>
            <w:vAlign w:val="center"/>
          </w:tcPr>
          <w:p>
            <w:pPr>
              <w:pStyle w:val="10"/>
              <w:tabs>
                <w:tab w:val="left" w:pos="5220"/>
                <w:tab w:val="left" w:pos="5400"/>
                <w:tab w:val="left" w:pos="5580"/>
              </w:tabs>
              <w:kinsoku/>
              <w:topLinePunct/>
              <w:spacing w:before="120" w:beforeLines="50" w:line="360" w:lineRule="auto"/>
              <w:jc w:val="center"/>
              <w:rPr>
                <w:rFonts w:ascii="仿宋_GB2312" w:hAnsi="宋体" w:eastAsia="仿宋_GB2312"/>
                <w:b/>
              </w:rPr>
            </w:pPr>
            <w:r>
              <w:rPr>
                <w:rFonts w:hint="eastAsia" w:ascii="仿宋_GB2312" w:hAnsi="宋体" w:eastAsia="仿宋_GB2312"/>
                <w:b/>
              </w:rPr>
              <w:t>标 段</w:t>
            </w:r>
          </w:p>
        </w:tc>
        <w:tc>
          <w:tcPr>
            <w:tcW w:w="4191" w:type="pct"/>
            <w:vAlign w:val="center"/>
          </w:tcPr>
          <w:p>
            <w:pPr>
              <w:pStyle w:val="10"/>
              <w:tabs>
                <w:tab w:val="left" w:pos="5220"/>
                <w:tab w:val="left" w:pos="5400"/>
                <w:tab w:val="left" w:pos="5580"/>
              </w:tabs>
              <w:kinsoku/>
              <w:topLinePunct/>
              <w:spacing w:before="120" w:beforeLines="50" w:line="360" w:lineRule="auto"/>
              <w:jc w:val="center"/>
              <w:rPr>
                <w:rFonts w:ascii="仿宋_GB2312" w:hAnsi="宋体" w:eastAsia="仿宋_GB2312"/>
                <w:b/>
              </w:rPr>
            </w:pPr>
            <w:r>
              <w:rPr>
                <w:rFonts w:hint="eastAsia" w:ascii="仿宋_GB2312" w:hAnsi="宋体" w:eastAsia="仿宋_GB2312"/>
                <w:b/>
              </w:rPr>
              <w:t>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808" w:type="pct"/>
            <w:vAlign w:val="center"/>
          </w:tcPr>
          <w:p>
            <w:pPr>
              <w:pStyle w:val="10"/>
              <w:tabs>
                <w:tab w:val="left" w:pos="5220"/>
                <w:tab w:val="left" w:pos="5400"/>
                <w:tab w:val="left" w:pos="5580"/>
              </w:tabs>
              <w:kinsoku/>
              <w:topLinePunct/>
              <w:spacing w:line="360" w:lineRule="auto"/>
              <w:jc w:val="center"/>
              <w:rPr>
                <w:rFonts w:ascii="仿宋_GB2312" w:hAnsi="宋体" w:eastAsia="仿宋_GB2312"/>
                <w:u w:val="single"/>
              </w:rPr>
            </w:pPr>
            <w:r>
              <w:rPr>
                <w:rFonts w:hint="eastAsia" w:ascii="仿宋_GB2312" w:hAnsi="宋体" w:eastAsia="仿宋_GB2312"/>
                <w:u w:val="single"/>
              </w:rPr>
              <w:t xml:space="preserve"> / </w:t>
            </w:r>
          </w:p>
        </w:tc>
        <w:tc>
          <w:tcPr>
            <w:tcW w:w="4191" w:type="pct"/>
            <w:vAlign w:val="center"/>
          </w:tcPr>
          <w:p>
            <w:pPr>
              <w:kinsoku/>
              <w:topLinePunct/>
              <w:spacing w:line="360" w:lineRule="auto"/>
              <w:rPr>
                <w:rFonts w:ascii="仿宋_GB2312" w:hAnsi="宋体" w:eastAsia="仿宋_GB2312"/>
                <w:lang w:eastAsia="zh-CN"/>
              </w:rPr>
            </w:pPr>
            <w:r>
              <w:rPr>
                <w:rFonts w:hint="eastAsia" w:ascii="仿宋_GB2312" w:hAnsi="宋体" w:eastAsia="仿宋_GB2312"/>
                <w:color w:val="auto"/>
                <w:lang w:eastAsia="zh-CN"/>
              </w:rPr>
              <w:t>具有在中华人民共和国注册、具备独立企业法人资格或事业法人资格，并具备有效的营业执照</w:t>
            </w:r>
            <w:r>
              <w:rPr>
                <w:rFonts w:hint="eastAsia" w:ascii="仿宋_GB2312" w:hAnsi="宋体" w:eastAsia="仿宋_GB2312"/>
                <w:b w:val="0"/>
                <w:color w:val="auto"/>
                <w:u w:val="none"/>
                <w:lang w:val="en-US" w:eastAsia="zh-CN"/>
              </w:rPr>
              <w:t>或事业单位法人证书</w:t>
            </w:r>
            <w:r>
              <w:rPr>
                <w:rFonts w:hint="eastAsia" w:ascii="仿宋_GB2312" w:hAnsi="宋体" w:eastAsia="仿宋_GB2312"/>
                <w:color w:val="auto"/>
                <w:lang w:eastAsia="zh-CN"/>
              </w:rPr>
              <w:t>、基本账户开户许可证</w:t>
            </w:r>
            <w:r>
              <w:rPr>
                <w:rFonts w:hint="eastAsia" w:ascii="仿宋_GB2312" w:hAnsi="宋体" w:eastAsia="仿宋_GB2312"/>
                <w:color w:val="auto"/>
                <w:lang w:val="en-US" w:eastAsia="zh-CN"/>
              </w:rPr>
              <w:t>或基本账户存款信息</w:t>
            </w:r>
            <w:r>
              <w:rPr>
                <w:rFonts w:hint="eastAsia" w:ascii="仿宋_GB2312" w:hAnsi="宋体" w:eastAsia="仿宋_GB2312"/>
                <w:color w:val="auto"/>
                <w:lang w:eastAsia="zh-CN"/>
              </w:rPr>
              <w:t>的科研单位、高等院校、勘察设计单位</w:t>
            </w:r>
            <w:r>
              <w:rPr>
                <w:rFonts w:ascii="仿宋_GB2312" w:hAnsi="宋体" w:eastAsia="仿宋_GB2312"/>
                <w:color w:val="auto"/>
                <w:lang w:eastAsia="zh-CN"/>
              </w:rPr>
              <w:t>。</w:t>
            </w:r>
          </w:p>
        </w:tc>
      </w:tr>
    </w:tbl>
    <w:p>
      <w:pPr>
        <w:kinsoku/>
        <w:topLinePunct/>
        <w:spacing w:before="120" w:beforeLines="50" w:line="360" w:lineRule="auto"/>
        <w:jc w:val="center"/>
        <w:rPr>
          <w:rFonts w:ascii="仿宋_GB2312" w:hAnsi="宋体" w:eastAsia="仿宋_GB2312"/>
          <w:b/>
          <w:sz w:val="24"/>
          <w:szCs w:val="24"/>
          <w:lang w:eastAsia="zh-CN"/>
        </w:rPr>
      </w:pPr>
      <w:r>
        <w:rPr>
          <w:rFonts w:hint="eastAsia" w:ascii="仿宋_GB2312" w:hAnsi="宋体" w:eastAsia="仿宋_GB2312"/>
          <w:b/>
          <w:sz w:val="24"/>
          <w:szCs w:val="24"/>
          <w:lang w:eastAsia="zh-CN"/>
        </w:rPr>
        <w:t>附录2  资格审查条件（业绩最低要求）</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0" w:type="dxa"/>
          <w:right w:w="108" w:type="dxa"/>
        </w:tblCellMar>
      </w:tblPr>
      <w:tblGrid>
        <w:gridCol w:w="8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2" w:hRule="atLeast"/>
          <w:jc w:val="center"/>
        </w:trPr>
        <w:tc>
          <w:tcPr>
            <w:tcW w:w="5000" w:type="pct"/>
            <w:vAlign w:val="center"/>
          </w:tcPr>
          <w:p>
            <w:pPr>
              <w:pStyle w:val="10"/>
              <w:tabs>
                <w:tab w:val="left" w:pos="5220"/>
                <w:tab w:val="left" w:pos="5400"/>
                <w:tab w:val="left" w:pos="5580"/>
              </w:tabs>
              <w:kinsoku/>
              <w:topLinePunct/>
              <w:spacing w:before="120" w:beforeLines="50" w:line="360" w:lineRule="auto"/>
              <w:jc w:val="center"/>
              <w:rPr>
                <w:rFonts w:ascii="仿宋_GB2312" w:hAnsi="宋体" w:eastAsia="仿宋_GB2312"/>
                <w:b/>
              </w:rPr>
            </w:pPr>
            <w:r>
              <w:rPr>
                <w:rFonts w:hint="eastAsia" w:ascii="仿宋_GB2312" w:hAnsi="宋体" w:eastAsia="仿宋_GB2312"/>
                <w:b/>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732" w:hRule="atLeast"/>
          <w:jc w:val="center"/>
        </w:trPr>
        <w:tc>
          <w:tcPr>
            <w:tcW w:w="5000" w:type="pct"/>
            <w:vAlign w:val="center"/>
          </w:tcPr>
          <w:p>
            <w:pPr>
              <w:kinsoku/>
              <w:topLinePunct/>
              <w:spacing w:line="360" w:lineRule="auto"/>
              <w:rPr>
                <w:rFonts w:ascii="仿宋_GB2312" w:hAnsi="宋体" w:eastAsia="仿宋_GB2312"/>
                <w:color w:val="auto"/>
                <w:lang w:eastAsia="zh-CN"/>
              </w:rPr>
            </w:pPr>
            <w:r>
              <w:rPr>
                <w:rFonts w:hint="eastAsia" w:ascii="仿宋_GB2312" w:hAnsi="宋体" w:eastAsia="仿宋_GB2312"/>
                <w:color w:val="auto"/>
                <w:lang w:eastAsia="zh-CN"/>
              </w:rPr>
              <w:t>近</w:t>
            </w:r>
            <w:r>
              <w:rPr>
                <w:rFonts w:hint="eastAsia" w:ascii="仿宋_GB2312" w:hAnsi="宋体" w:eastAsia="仿宋_GB2312"/>
                <w:color w:val="auto"/>
                <w:lang w:val="en-US" w:eastAsia="zh-CN"/>
              </w:rPr>
              <w:t>五</w:t>
            </w:r>
            <w:r>
              <w:rPr>
                <w:rFonts w:hint="eastAsia" w:ascii="仿宋_GB2312" w:hAnsi="宋体" w:eastAsia="仿宋_GB2312"/>
                <w:color w:val="auto"/>
                <w:lang w:eastAsia="zh-CN"/>
              </w:rPr>
              <w:t>年至少完成过</w:t>
            </w:r>
            <w:r>
              <w:rPr>
                <w:rFonts w:hint="eastAsia" w:ascii="仿宋_GB2312" w:hAnsi="宋体" w:eastAsia="仿宋_GB2312"/>
                <w:color w:val="auto"/>
                <w:lang w:val="en-US" w:eastAsia="zh-CN"/>
              </w:rPr>
              <w:t>一项</w:t>
            </w:r>
            <w:r>
              <w:rPr>
                <w:rFonts w:hint="eastAsia" w:ascii="仿宋_GB2312" w:hAnsi="宋体" w:eastAsia="仿宋_GB2312"/>
                <w:color w:val="auto"/>
                <w:lang w:eastAsia="zh-CN"/>
              </w:rPr>
              <w:t>类似</w:t>
            </w:r>
            <w:r>
              <w:rPr>
                <w:rFonts w:hint="eastAsia" w:ascii="仿宋_GB2312" w:hAnsi="宋体" w:eastAsia="仿宋_GB2312"/>
                <w:color w:val="auto"/>
                <w:lang w:val="en-US" w:eastAsia="zh-CN"/>
              </w:rPr>
              <w:t>业绩</w:t>
            </w:r>
            <w:r>
              <w:rPr>
                <w:rFonts w:hint="eastAsia" w:ascii="仿宋_GB2312" w:hAnsi="宋体" w:eastAsia="仿宋_GB2312"/>
                <w:color w:val="auto"/>
                <w:lang w:eastAsia="zh-CN"/>
              </w:rPr>
              <w:t>，类似业绩是指</w:t>
            </w:r>
            <w:r>
              <w:rPr>
                <w:rFonts w:hint="eastAsia" w:ascii="仿宋_GB2312" w:hAnsi="宋体" w:eastAsia="仿宋_GB2312"/>
                <w:color w:val="auto"/>
                <w:lang w:val="en-US" w:eastAsia="zh-CN"/>
              </w:rPr>
              <w:t>在</w:t>
            </w:r>
            <w:r>
              <w:rPr>
                <w:rFonts w:hint="eastAsia" w:ascii="仿宋_GB2312" w:hAnsi="宋体" w:eastAsia="仿宋_GB2312"/>
                <w:color w:val="auto"/>
                <w:lang w:eastAsia="zh-CN"/>
              </w:rPr>
              <w:t>Ⅲ级及以上航道（通航1000t级及以上船舶）上</w:t>
            </w:r>
            <w:r>
              <w:rPr>
                <w:rFonts w:hint="eastAsia" w:ascii="仿宋_GB2312" w:hAnsi="宋体" w:eastAsia="仿宋_GB2312"/>
                <w:color w:val="auto"/>
                <w:lang w:val="en-US" w:eastAsia="zh-CN"/>
              </w:rPr>
              <w:t>包含</w:t>
            </w:r>
            <w:r>
              <w:rPr>
                <w:rFonts w:hint="eastAsia" w:ascii="仿宋_GB2312" w:hAnsi="宋体" w:eastAsia="仿宋_GB2312"/>
                <w:color w:val="auto"/>
                <w:lang w:eastAsia="zh-CN"/>
              </w:rPr>
              <w:t>通航建筑物的航运（电）枢纽工程或船闸工程物理模型试验研究项目。</w:t>
            </w:r>
          </w:p>
        </w:tc>
      </w:tr>
    </w:tbl>
    <w:p>
      <w:pPr>
        <w:kinsoku/>
        <w:topLinePunct/>
        <w:spacing w:before="120" w:beforeLines="50" w:line="360" w:lineRule="auto"/>
        <w:rPr>
          <w:rFonts w:ascii="仿宋_GB2312" w:hAnsi="宋体" w:eastAsia="仿宋_GB2312" w:cs="宋体"/>
          <w:lang w:eastAsia="zh-CN"/>
        </w:rPr>
      </w:pPr>
      <w:r>
        <w:rPr>
          <w:rFonts w:hint="eastAsia" w:ascii="仿宋_GB2312" w:hAnsi="宋体" w:eastAsia="仿宋_GB2312" w:cs="宋体"/>
          <w:lang w:eastAsia="zh-CN"/>
        </w:rPr>
        <w:t>说明：1.近</w:t>
      </w:r>
      <w:r>
        <w:rPr>
          <w:rFonts w:hint="eastAsia" w:ascii="仿宋_GB2312" w:hAnsi="宋体" w:eastAsia="仿宋_GB2312" w:cs="宋体"/>
          <w:lang w:val="en-US" w:eastAsia="zh-CN"/>
        </w:rPr>
        <w:t>五</w:t>
      </w:r>
      <w:r>
        <w:rPr>
          <w:rFonts w:hint="eastAsia" w:ascii="仿宋_GB2312" w:hAnsi="宋体" w:eastAsia="仿宋_GB2312" w:cs="宋体"/>
          <w:lang w:eastAsia="zh-CN"/>
        </w:rPr>
        <w:t>年是指201</w:t>
      </w:r>
      <w:r>
        <w:rPr>
          <w:rFonts w:hint="eastAsia" w:ascii="仿宋_GB2312" w:hAnsi="宋体" w:eastAsia="仿宋_GB2312" w:cs="宋体"/>
          <w:lang w:val="en-US" w:eastAsia="zh-CN"/>
        </w:rPr>
        <w:t>9</w:t>
      </w:r>
      <w:r>
        <w:rPr>
          <w:rFonts w:hint="eastAsia" w:ascii="仿宋_GB2312" w:hAnsi="宋体" w:eastAsia="仿宋_GB2312" w:cs="宋体"/>
          <w:lang w:eastAsia="zh-CN"/>
        </w:rPr>
        <w:t>年1月1日以来至投标截止日；2</w:t>
      </w:r>
      <w:r>
        <w:rPr>
          <w:rFonts w:ascii="仿宋_GB2312" w:hAnsi="宋体" w:eastAsia="仿宋_GB2312" w:cs="宋体"/>
          <w:lang w:eastAsia="zh-CN"/>
        </w:rPr>
        <w:t>.</w:t>
      </w:r>
      <w:r>
        <w:rPr>
          <w:rFonts w:hint="eastAsia" w:ascii="仿宋_GB2312" w:hAnsi="宋体" w:eastAsia="仿宋_GB2312" w:cs="宋体"/>
          <w:lang w:eastAsia="zh-CN"/>
        </w:rPr>
        <w:t>业绩证明须提供合同和验收证明文件复印件并加盖公章；</w:t>
      </w:r>
      <w:r>
        <w:rPr>
          <w:rFonts w:ascii="仿宋_GB2312" w:hAnsi="宋体" w:eastAsia="仿宋_GB2312" w:cs="宋体"/>
          <w:lang w:eastAsia="zh-CN"/>
        </w:rPr>
        <w:t>3</w:t>
      </w:r>
      <w:r>
        <w:rPr>
          <w:rFonts w:hint="eastAsia" w:ascii="仿宋_GB2312" w:hAnsi="宋体" w:eastAsia="仿宋_GB2312" w:cs="宋体"/>
          <w:lang w:eastAsia="zh-CN"/>
        </w:rPr>
        <w:t>.认定时间以</w:t>
      </w:r>
      <w:r>
        <w:rPr>
          <w:rFonts w:hint="eastAsia" w:ascii="仿宋_GB2312" w:hAnsi="宋体" w:eastAsia="仿宋_GB2312" w:cs="宋体"/>
          <w:lang w:val="en-US" w:eastAsia="zh-CN"/>
        </w:rPr>
        <w:t>成果验收</w:t>
      </w:r>
      <w:r>
        <w:rPr>
          <w:rFonts w:hint="eastAsia" w:ascii="仿宋_GB2312" w:hAnsi="宋体" w:eastAsia="仿宋_GB2312" w:cs="宋体"/>
          <w:lang w:eastAsia="zh-CN"/>
        </w:rPr>
        <w:t>时间为准；</w:t>
      </w:r>
      <w:r>
        <w:rPr>
          <w:rFonts w:ascii="仿宋_GB2312" w:hAnsi="宋体" w:eastAsia="仿宋_GB2312" w:cs="宋体"/>
          <w:lang w:eastAsia="zh-CN"/>
        </w:rPr>
        <w:t>4</w:t>
      </w:r>
      <w:r>
        <w:rPr>
          <w:rFonts w:hint="eastAsia" w:ascii="仿宋_GB2312" w:hAnsi="宋体" w:eastAsia="仿宋_GB2312" w:cs="宋体"/>
          <w:lang w:eastAsia="zh-CN"/>
        </w:rPr>
        <w:t>.未提供清晰的合同复印件，该业绩不予认定；5.上述材料不能反映评审要素的，需要业主或行业主管部门提供证明，否则该业绩不予认可。</w:t>
      </w:r>
    </w:p>
    <w:p>
      <w:pPr>
        <w:kinsoku/>
        <w:topLinePunct/>
        <w:spacing w:before="120" w:beforeLines="50" w:line="360" w:lineRule="auto"/>
        <w:jc w:val="center"/>
        <w:rPr>
          <w:rFonts w:ascii="仿宋_GB2312" w:hAnsi="宋体" w:eastAsia="仿宋_GB2312"/>
          <w:b/>
          <w:sz w:val="24"/>
          <w:szCs w:val="24"/>
          <w:lang w:eastAsia="zh-CN"/>
        </w:rPr>
      </w:pPr>
      <w:r>
        <w:rPr>
          <w:rFonts w:hint="eastAsia" w:ascii="仿宋_GB2312" w:hAnsi="宋体" w:eastAsia="仿宋_GB2312"/>
          <w:b/>
          <w:sz w:val="24"/>
          <w:szCs w:val="24"/>
          <w:lang w:eastAsia="zh-CN"/>
        </w:rPr>
        <w:t>附录</w:t>
      </w:r>
      <w:r>
        <w:rPr>
          <w:rFonts w:ascii="仿宋_GB2312" w:hAnsi="宋体" w:eastAsia="仿宋_GB2312"/>
          <w:b/>
          <w:sz w:val="24"/>
          <w:szCs w:val="24"/>
          <w:lang w:eastAsia="zh-CN"/>
        </w:rPr>
        <w:t>3</w:t>
      </w:r>
      <w:r>
        <w:rPr>
          <w:rFonts w:hint="eastAsia" w:ascii="仿宋_GB2312" w:hAnsi="宋体" w:eastAsia="仿宋_GB2312"/>
          <w:b/>
          <w:sz w:val="24"/>
          <w:szCs w:val="24"/>
          <w:lang w:eastAsia="zh-CN"/>
        </w:rPr>
        <w:t xml:space="preserve">  资格审查条件（人员最低要求）</w:t>
      </w:r>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1"/>
        <w:gridCol w:w="1118"/>
        <w:gridCol w:w="5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42" w:type="pct"/>
            <w:vAlign w:val="center"/>
          </w:tcPr>
          <w:p>
            <w:pPr>
              <w:pStyle w:val="10"/>
              <w:tabs>
                <w:tab w:val="left" w:pos="5220"/>
                <w:tab w:val="left" w:pos="5400"/>
                <w:tab w:val="left" w:pos="5580"/>
              </w:tabs>
              <w:kinsoku/>
              <w:topLinePunct/>
              <w:spacing w:before="120" w:beforeLines="50" w:line="360" w:lineRule="auto"/>
              <w:jc w:val="center"/>
              <w:rPr>
                <w:rFonts w:ascii="仿宋_GB2312" w:hAnsi="宋体" w:eastAsia="仿宋_GB2312"/>
                <w:b/>
              </w:rPr>
            </w:pPr>
            <w:r>
              <w:rPr>
                <w:rFonts w:hint="eastAsia" w:ascii="仿宋_GB2312" w:hAnsi="宋体" w:eastAsia="仿宋_GB2312"/>
                <w:b/>
              </w:rPr>
              <w:t>人员</w:t>
            </w:r>
          </w:p>
        </w:tc>
        <w:tc>
          <w:tcPr>
            <w:tcW w:w="670" w:type="pct"/>
            <w:vAlign w:val="center"/>
          </w:tcPr>
          <w:p>
            <w:pPr>
              <w:pStyle w:val="10"/>
              <w:tabs>
                <w:tab w:val="left" w:pos="5220"/>
                <w:tab w:val="left" w:pos="5400"/>
                <w:tab w:val="left" w:pos="5580"/>
              </w:tabs>
              <w:kinsoku/>
              <w:topLinePunct/>
              <w:spacing w:before="120" w:beforeLines="50" w:line="360" w:lineRule="auto"/>
              <w:jc w:val="center"/>
              <w:rPr>
                <w:rFonts w:ascii="仿宋_GB2312" w:hAnsi="宋体" w:eastAsia="仿宋_GB2312"/>
                <w:b/>
              </w:rPr>
            </w:pPr>
            <w:r>
              <w:rPr>
                <w:rFonts w:hint="eastAsia" w:ascii="仿宋_GB2312" w:hAnsi="宋体" w:eastAsia="仿宋_GB2312"/>
                <w:b/>
              </w:rPr>
              <w:t>数量(人)</w:t>
            </w:r>
          </w:p>
        </w:tc>
        <w:tc>
          <w:tcPr>
            <w:tcW w:w="3386" w:type="pct"/>
            <w:vAlign w:val="center"/>
          </w:tcPr>
          <w:p>
            <w:pPr>
              <w:pStyle w:val="10"/>
              <w:tabs>
                <w:tab w:val="left" w:pos="5220"/>
                <w:tab w:val="left" w:pos="5400"/>
                <w:tab w:val="left" w:pos="5580"/>
              </w:tabs>
              <w:kinsoku/>
              <w:topLinePunct/>
              <w:spacing w:before="120" w:beforeLines="50" w:line="360" w:lineRule="auto"/>
              <w:jc w:val="center"/>
              <w:rPr>
                <w:rFonts w:ascii="仿宋_GB2312" w:hAnsi="宋体" w:eastAsia="仿宋_GB2312"/>
                <w:b/>
              </w:rPr>
            </w:pPr>
            <w:r>
              <w:rPr>
                <w:rFonts w:hint="eastAsia" w:ascii="仿宋_GB2312" w:hAnsi="宋体" w:eastAsia="仿宋_GB2312"/>
                <w:b/>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2" w:type="pct"/>
            <w:vAlign w:val="center"/>
          </w:tcPr>
          <w:p>
            <w:pPr>
              <w:kinsoku/>
              <w:topLinePunct/>
              <w:jc w:val="center"/>
              <w:rPr>
                <w:rFonts w:ascii="仿宋_GB2312" w:hAnsi="宋体" w:eastAsia="仿宋_GB2312" w:cs="宋体"/>
              </w:rPr>
            </w:pPr>
            <w:r>
              <w:rPr>
                <w:rFonts w:hint="eastAsia" w:ascii="仿宋_GB2312" w:hAnsi="宋体" w:eastAsia="仿宋_GB2312" w:cs="宋体"/>
              </w:rPr>
              <w:t>项目负责人</w:t>
            </w:r>
          </w:p>
        </w:tc>
        <w:tc>
          <w:tcPr>
            <w:tcW w:w="670" w:type="pct"/>
            <w:vAlign w:val="center"/>
          </w:tcPr>
          <w:p>
            <w:pPr>
              <w:kinsoku/>
              <w:topLinePunct/>
              <w:ind w:firstLine="420" w:firstLineChars="200"/>
              <w:rPr>
                <w:rFonts w:ascii="仿宋_GB2312" w:hAnsi="宋体" w:eastAsia="仿宋_GB2312" w:cs="宋体"/>
              </w:rPr>
            </w:pPr>
            <w:r>
              <w:rPr>
                <w:rFonts w:hint="eastAsia" w:ascii="仿宋_GB2312" w:hAnsi="宋体" w:eastAsia="仿宋_GB2312" w:cs="宋体"/>
              </w:rPr>
              <w:t>1</w:t>
            </w:r>
          </w:p>
        </w:tc>
        <w:tc>
          <w:tcPr>
            <w:tcW w:w="3386" w:type="pct"/>
            <w:vAlign w:val="center"/>
          </w:tcPr>
          <w:p>
            <w:pPr>
              <w:widowControl w:val="0"/>
              <w:kinsoku/>
              <w:topLinePunct/>
              <w:spacing w:line="360" w:lineRule="auto"/>
              <w:jc w:val="both"/>
              <w:rPr>
                <w:rFonts w:ascii="仿宋_GB2312" w:hAnsi="宋体" w:eastAsia="仿宋_GB2312" w:cs="Times New Roman"/>
                <w:color w:val="FF0000"/>
                <w:kern w:val="2"/>
                <w:highlight w:val="yellow"/>
                <w:lang w:eastAsia="zh-CN"/>
              </w:rPr>
            </w:pPr>
            <w:r>
              <w:rPr>
                <w:rFonts w:ascii="仿宋_GB2312" w:hAnsi="宋体" w:eastAsia="仿宋_GB2312"/>
                <w:snapToGrid/>
                <w:color w:val="auto"/>
                <w:lang w:eastAsia="zh-CN"/>
              </w:rPr>
              <w:t>具有</w:t>
            </w:r>
            <w:r>
              <w:rPr>
                <w:rFonts w:hint="eastAsia" w:ascii="仿宋_GB2312" w:hAnsi="宋体" w:eastAsia="仿宋_GB2312"/>
                <w:snapToGrid/>
                <w:color w:val="auto"/>
                <w:lang w:eastAsia="zh-CN"/>
              </w:rPr>
              <w:t>水运</w:t>
            </w:r>
            <w:r>
              <w:rPr>
                <w:rFonts w:ascii="仿宋_GB2312" w:hAnsi="宋体" w:eastAsia="仿宋_GB2312"/>
                <w:snapToGrid/>
                <w:color w:val="auto"/>
                <w:lang w:eastAsia="zh-CN"/>
              </w:rPr>
              <w:t>或水利工程专业高级工程师（或副研究员或副教授）及以上技术职称，</w:t>
            </w:r>
            <w:r>
              <w:rPr>
                <w:rFonts w:hint="eastAsia" w:ascii="仿宋_GB2312" w:hAnsi="宋体" w:eastAsia="仿宋_GB2312"/>
                <w:snapToGrid/>
                <w:color w:val="auto"/>
                <w:lang w:eastAsia="zh-CN"/>
              </w:rPr>
              <w:t>并</w:t>
            </w:r>
            <w:r>
              <w:rPr>
                <w:rFonts w:ascii="仿宋_GB2312" w:hAnsi="宋体" w:eastAsia="仿宋_GB2312"/>
                <w:snapToGrid/>
                <w:color w:val="auto"/>
                <w:lang w:eastAsia="zh-CN"/>
              </w:rPr>
              <w:t>作为项目负责人至少完成过</w:t>
            </w:r>
            <w:r>
              <w:rPr>
                <w:rFonts w:hint="default" w:ascii="仿宋_GB2312" w:hAnsi="宋体" w:eastAsia="仿宋_GB2312"/>
                <w:snapToGrid/>
                <w:color w:val="auto"/>
                <w:lang w:eastAsia="zh-CN"/>
              </w:rPr>
              <w:t>一项</w:t>
            </w:r>
            <w:r>
              <w:rPr>
                <w:rFonts w:hint="eastAsia" w:ascii="仿宋_GB2312" w:hAnsi="宋体" w:eastAsia="仿宋_GB2312"/>
                <w:snapToGrid/>
                <w:color w:val="auto"/>
                <w:lang w:eastAsia="zh-CN"/>
              </w:rPr>
              <w:t>与类似</w:t>
            </w:r>
            <w:r>
              <w:rPr>
                <w:rFonts w:hint="default" w:ascii="仿宋_GB2312" w:hAnsi="宋体" w:eastAsia="仿宋_GB2312"/>
                <w:snapToGrid/>
                <w:color w:val="auto"/>
                <w:lang w:val="en-US" w:eastAsia="zh-CN"/>
              </w:rPr>
              <w:t>业绩，类似业绩是指在Ⅲ级及以上航道（通航1000t级及以上船舶）上包含通航建筑物的航运（电）枢纽工程或船闸工程物理模型试验研究项目。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2" w:type="pct"/>
            <w:vAlign w:val="center"/>
          </w:tcPr>
          <w:p>
            <w:pPr>
              <w:kinsoku/>
              <w:topLinePunct/>
              <w:jc w:val="center"/>
              <w:rPr>
                <w:rFonts w:ascii="仿宋_GB2312" w:hAnsi="宋体" w:eastAsia="仿宋_GB2312" w:cs="宋体"/>
                <w:lang w:eastAsia="zh-CN"/>
              </w:rPr>
            </w:pPr>
            <w:r>
              <w:rPr>
                <w:rFonts w:hint="eastAsia" w:ascii="仿宋_GB2312" w:hAnsi="宋体" w:eastAsia="仿宋_GB2312" w:cs="宋体"/>
                <w:lang w:eastAsia="zh-CN"/>
              </w:rPr>
              <w:t>项目组其他主要成员</w:t>
            </w:r>
          </w:p>
        </w:tc>
        <w:tc>
          <w:tcPr>
            <w:tcW w:w="670" w:type="pct"/>
            <w:vAlign w:val="center"/>
          </w:tcPr>
          <w:p>
            <w:pPr>
              <w:kinsoku/>
              <w:topLinePunct/>
              <w:ind w:firstLine="420" w:firstLineChars="200"/>
              <w:rPr>
                <w:rFonts w:ascii="仿宋_GB2312" w:hAnsi="宋体" w:eastAsia="仿宋_GB2312" w:cs="宋体"/>
                <w:lang w:eastAsia="zh-CN"/>
              </w:rPr>
            </w:pPr>
            <w:r>
              <w:rPr>
                <w:rFonts w:hint="eastAsia" w:ascii="仿宋_GB2312" w:hAnsi="宋体" w:eastAsia="仿宋_GB2312" w:cs="宋体"/>
                <w:lang w:eastAsia="zh-CN"/>
              </w:rPr>
              <w:t>/</w:t>
            </w:r>
          </w:p>
        </w:tc>
        <w:tc>
          <w:tcPr>
            <w:tcW w:w="3386" w:type="pct"/>
            <w:vAlign w:val="center"/>
          </w:tcPr>
          <w:p>
            <w:pPr>
              <w:widowControl w:val="0"/>
              <w:kinsoku/>
              <w:topLinePunct/>
              <w:spacing w:line="360" w:lineRule="auto"/>
              <w:jc w:val="both"/>
              <w:rPr>
                <w:rFonts w:ascii="仿宋_GB2312" w:hAnsi="宋体" w:eastAsia="仿宋_GB2312"/>
                <w:snapToGrid/>
                <w:color w:val="auto"/>
                <w:lang w:eastAsia="zh-CN"/>
              </w:rPr>
            </w:pPr>
            <w:r>
              <w:rPr>
                <w:rFonts w:hint="eastAsia" w:ascii="仿宋_GB2312" w:hAnsi="宋体" w:eastAsia="仿宋_GB2312"/>
                <w:snapToGrid/>
                <w:color w:val="auto"/>
                <w:lang w:eastAsia="zh-CN"/>
              </w:rPr>
              <w:t>具</w:t>
            </w:r>
            <w:r>
              <w:rPr>
                <w:rFonts w:hint="eastAsia" w:ascii="仿宋_GB2312" w:hAnsi="宋体" w:eastAsia="仿宋_GB2312"/>
                <w:snapToGrid/>
                <w:color w:val="auto"/>
                <w:lang w:val="en-US" w:eastAsia="zh-CN"/>
              </w:rPr>
              <w:t>有</w:t>
            </w:r>
            <w:r>
              <w:rPr>
                <w:rFonts w:hint="eastAsia" w:ascii="仿宋_GB2312" w:hAnsi="宋体" w:eastAsia="仿宋_GB2312"/>
                <w:snapToGrid/>
                <w:color w:val="auto"/>
                <w:lang w:eastAsia="zh-CN"/>
              </w:rPr>
              <w:t>工程师或助理研究员或讲师以上职称。</w:t>
            </w:r>
          </w:p>
        </w:tc>
      </w:tr>
    </w:tbl>
    <w:p>
      <w:pPr>
        <w:kinsoku/>
        <w:topLinePunct/>
        <w:spacing w:before="120" w:beforeLines="50" w:line="360" w:lineRule="auto"/>
        <w:rPr>
          <w:rFonts w:ascii="仿宋_GB2312" w:hAnsi="宋体" w:eastAsia="仿宋_GB2312" w:cs="宋体"/>
          <w:lang w:eastAsia="zh-CN"/>
        </w:rPr>
      </w:pPr>
      <w:r>
        <w:rPr>
          <w:rFonts w:hint="eastAsia" w:ascii="仿宋_GB2312" w:hAnsi="宋体" w:eastAsia="仿宋_GB2312" w:cs="宋体"/>
          <w:lang w:eastAsia="zh-CN"/>
        </w:rPr>
        <w:t>说明：1.以上人员应提供</w:t>
      </w:r>
      <w:r>
        <w:rPr>
          <w:rFonts w:hint="eastAsia" w:ascii="仿宋_GB2312" w:hAnsi="宋体" w:eastAsia="仿宋_GB2312" w:cs="宋体"/>
          <w:lang w:val="en-US" w:eastAsia="zh-CN"/>
        </w:rPr>
        <w:t>投标</w:t>
      </w:r>
      <w:r>
        <w:rPr>
          <w:rFonts w:hint="eastAsia" w:ascii="仿宋_GB2312" w:hAnsi="宋体" w:eastAsia="仿宋_GB2312" w:cs="宋体"/>
          <w:lang w:eastAsia="zh-CN"/>
        </w:rPr>
        <w:t>截止月上月或</w:t>
      </w:r>
      <w:r>
        <w:rPr>
          <w:rFonts w:hint="eastAsia" w:ascii="仿宋_GB2312" w:hAnsi="宋体" w:eastAsia="仿宋_GB2312" w:cs="宋体"/>
          <w:lang w:val="en-US" w:eastAsia="zh-CN"/>
        </w:rPr>
        <w:t>投标</w:t>
      </w:r>
      <w:r>
        <w:rPr>
          <w:rFonts w:hint="eastAsia" w:ascii="仿宋_GB2312" w:hAnsi="宋体" w:eastAsia="仿宋_GB2312" w:cs="宋体"/>
          <w:lang w:eastAsia="zh-CN"/>
        </w:rPr>
        <w:t>截止月上上月的前6个月在社保系统打印的本单位人员缴费明细；如为上级单位代缴，须另行提供证明文件；</w:t>
      </w:r>
      <w:r>
        <w:rPr>
          <w:rFonts w:hint="eastAsia" w:ascii="仿宋_GB2312" w:hAnsi="宋体" w:eastAsia="仿宋_GB2312" w:cs="宋体"/>
          <w:lang w:val="en-US" w:eastAsia="zh-CN"/>
        </w:rPr>
        <w:t>还需附</w:t>
      </w:r>
      <w:r>
        <w:rPr>
          <w:rFonts w:hint="eastAsia" w:ascii="仿宋_GB2312" w:hAnsi="宋体" w:eastAsia="仿宋_GB2312" w:cs="宋体"/>
          <w:lang w:eastAsia="zh-CN"/>
        </w:rPr>
        <w:t>身份证、学历证、职称证、执业资格证书（如有）；2.项目组其他主要成员人数不作要求，由各供应商根据实际情况组建；</w:t>
      </w:r>
      <w:r>
        <w:rPr>
          <w:rFonts w:hint="eastAsia" w:ascii="仿宋_GB2312" w:hAnsi="宋体" w:eastAsia="仿宋_GB2312" w:cs="宋体"/>
          <w:lang w:val="en-US" w:eastAsia="zh-CN"/>
        </w:rPr>
        <w:t>3.</w:t>
      </w:r>
      <w:r>
        <w:rPr>
          <w:rFonts w:hint="eastAsia" w:ascii="仿宋_GB2312" w:hAnsi="宋体" w:eastAsia="仿宋_GB2312" w:cs="宋体"/>
          <w:lang w:eastAsia="zh-CN"/>
        </w:rPr>
        <w:t>类似业绩</w:t>
      </w:r>
      <w:r>
        <w:rPr>
          <w:rFonts w:hint="eastAsia" w:ascii="仿宋_GB2312" w:hAnsi="宋体" w:eastAsia="仿宋_GB2312" w:cs="宋体"/>
          <w:lang w:val="en-US" w:eastAsia="zh-CN"/>
        </w:rPr>
        <w:t>需</w:t>
      </w:r>
      <w:r>
        <w:rPr>
          <w:rFonts w:hint="eastAsia" w:ascii="仿宋_GB2312" w:hAnsi="宋体" w:eastAsia="仿宋_GB2312" w:cs="宋体"/>
          <w:lang w:eastAsia="zh-CN"/>
        </w:rPr>
        <w:t>附</w:t>
      </w:r>
      <w:r>
        <w:rPr>
          <w:rFonts w:hint="eastAsia" w:ascii="仿宋_GB2312" w:hAnsi="宋体" w:eastAsia="仿宋_GB2312" w:cs="宋体"/>
          <w:lang w:val="en-US" w:eastAsia="zh-CN"/>
        </w:rPr>
        <w:t>业绩</w:t>
      </w:r>
      <w:r>
        <w:rPr>
          <w:rFonts w:hint="eastAsia" w:ascii="仿宋_GB2312" w:hAnsi="宋体" w:eastAsia="仿宋_GB2312" w:cs="宋体"/>
          <w:lang w:eastAsia="zh-CN"/>
        </w:rPr>
        <w:t>合同协议书复印件</w:t>
      </w:r>
      <w:r>
        <w:rPr>
          <w:rFonts w:hint="eastAsia" w:ascii="仿宋_GB2312" w:hAnsi="宋体" w:eastAsia="仿宋_GB2312" w:cs="宋体"/>
          <w:lang w:val="en-US" w:eastAsia="zh-CN"/>
        </w:rPr>
        <w:t>、成果签字页复印件和验收证明文件复印件</w:t>
      </w:r>
      <w:r>
        <w:rPr>
          <w:rFonts w:hint="eastAsia" w:ascii="仿宋_GB2312" w:hAnsi="宋体" w:eastAsia="仿宋_GB2312" w:cs="宋体"/>
          <w:lang w:eastAsia="zh-CN"/>
        </w:rPr>
        <w:t>；</w:t>
      </w:r>
      <w:r>
        <w:rPr>
          <w:rFonts w:hint="eastAsia" w:ascii="仿宋_GB2312" w:hAnsi="宋体" w:eastAsia="仿宋_GB2312" w:cs="宋体"/>
          <w:lang w:val="en-US" w:eastAsia="zh-CN"/>
        </w:rPr>
        <w:t>4.上述业绩</w:t>
      </w:r>
      <w:r>
        <w:rPr>
          <w:rFonts w:hint="eastAsia" w:ascii="仿宋_GB2312" w:hAnsi="宋体" w:eastAsia="仿宋_GB2312" w:cs="宋体"/>
          <w:lang w:eastAsia="zh-CN"/>
        </w:rPr>
        <w:t>未提供清晰的合同复印件，该业绩不予认定，材料不能反映评审要素的，需要业主或行业主管部门提供证明，否则该业绩不予认可。</w:t>
      </w:r>
    </w:p>
    <w:p>
      <w:pPr>
        <w:kinsoku/>
        <w:topLinePunct/>
        <w:spacing w:line="500" w:lineRule="exact"/>
        <w:ind w:firstLine="420" w:firstLineChars="200"/>
        <w:rPr>
          <w:rFonts w:hint="default" w:ascii="仿宋_GB2312" w:hAnsi="宋体" w:eastAsia="仿宋_GB2312" w:cs="宋体"/>
          <w:lang w:val="en-US" w:eastAsia="zh-CN"/>
        </w:rPr>
      </w:pPr>
    </w:p>
    <w:p>
      <w:pPr>
        <w:kinsoku/>
        <w:topLinePunct/>
        <w:spacing w:before="120" w:beforeLines="50" w:line="360" w:lineRule="auto"/>
        <w:jc w:val="center"/>
        <w:rPr>
          <w:rFonts w:hint="eastAsia" w:ascii="仿宋_GB2312" w:hAnsi="宋体" w:eastAsia="仿宋_GB2312"/>
          <w:b/>
          <w:sz w:val="24"/>
          <w:szCs w:val="24"/>
          <w:lang w:eastAsia="zh-CN"/>
        </w:rPr>
      </w:pPr>
    </w:p>
    <w:p>
      <w:pPr>
        <w:kinsoku/>
        <w:topLinePunct/>
        <w:spacing w:before="120" w:beforeLines="50" w:line="360" w:lineRule="auto"/>
        <w:jc w:val="center"/>
        <w:rPr>
          <w:rFonts w:ascii="仿宋_GB2312" w:hAnsi="宋体" w:eastAsia="仿宋_GB2312"/>
          <w:b/>
          <w:sz w:val="24"/>
          <w:szCs w:val="24"/>
          <w:lang w:eastAsia="zh-CN"/>
        </w:rPr>
      </w:pPr>
      <w:r>
        <w:rPr>
          <w:rFonts w:hint="eastAsia" w:ascii="仿宋_GB2312" w:hAnsi="宋体" w:eastAsia="仿宋_GB2312"/>
          <w:b/>
          <w:sz w:val="24"/>
          <w:szCs w:val="24"/>
          <w:lang w:eastAsia="zh-CN"/>
        </w:rPr>
        <w:t>附录</w:t>
      </w:r>
      <w:r>
        <w:rPr>
          <w:rFonts w:ascii="仿宋_GB2312" w:hAnsi="宋体" w:eastAsia="仿宋_GB2312"/>
          <w:b/>
          <w:sz w:val="24"/>
          <w:szCs w:val="24"/>
          <w:lang w:eastAsia="zh-CN"/>
        </w:rPr>
        <w:t>4</w:t>
      </w:r>
      <w:r>
        <w:rPr>
          <w:rFonts w:hint="eastAsia" w:ascii="仿宋_GB2312" w:hAnsi="宋体" w:eastAsia="仿宋_GB2312"/>
          <w:b/>
          <w:sz w:val="24"/>
          <w:szCs w:val="24"/>
          <w:lang w:eastAsia="zh-CN"/>
        </w:rPr>
        <w:t xml:space="preserve">  资格审查条件（信誉最低要求）</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9"/>
        <w:gridCol w:w="7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07" w:type="pct"/>
            <w:vAlign w:val="center"/>
          </w:tcPr>
          <w:p>
            <w:pPr>
              <w:pStyle w:val="10"/>
              <w:tabs>
                <w:tab w:val="left" w:pos="5220"/>
                <w:tab w:val="left" w:pos="5400"/>
                <w:tab w:val="left" w:pos="5580"/>
              </w:tabs>
              <w:kinsoku/>
              <w:topLinePunct/>
              <w:spacing w:before="120" w:beforeLines="50" w:line="360" w:lineRule="auto"/>
              <w:jc w:val="center"/>
              <w:rPr>
                <w:rFonts w:ascii="仿宋_GB2312" w:hAnsi="宋体" w:eastAsia="仿宋_GB2312"/>
                <w:b/>
              </w:rPr>
            </w:pPr>
            <w:r>
              <w:rPr>
                <w:rFonts w:hint="eastAsia" w:ascii="仿宋_GB2312" w:hAnsi="宋体" w:eastAsia="仿宋_GB2312"/>
                <w:b/>
              </w:rPr>
              <w:t>标 段</w:t>
            </w:r>
          </w:p>
        </w:tc>
        <w:tc>
          <w:tcPr>
            <w:tcW w:w="4292" w:type="pct"/>
            <w:vAlign w:val="center"/>
          </w:tcPr>
          <w:p>
            <w:pPr>
              <w:pStyle w:val="10"/>
              <w:tabs>
                <w:tab w:val="left" w:pos="5220"/>
                <w:tab w:val="left" w:pos="5400"/>
                <w:tab w:val="left" w:pos="5580"/>
              </w:tabs>
              <w:kinsoku/>
              <w:topLinePunct/>
              <w:spacing w:before="120" w:beforeLines="50" w:line="360" w:lineRule="auto"/>
              <w:jc w:val="center"/>
              <w:rPr>
                <w:rFonts w:ascii="仿宋_GB2312" w:hAnsi="宋体" w:eastAsia="仿宋_GB2312"/>
                <w:b/>
              </w:rPr>
            </w:pPr>
            <w:r>
              <w:rPr>
                <w:rFonts w:hint="eastAsia" w:ascii="仿宋_GB2312" w:hAnsi="宋体" w:eastAsia="仿宋_GB2312"/>
                <w:b/>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7" w:type="pct"/>
            <w:vAlign w:val="center"/>
          </w:tcPr>
          <w:p>
            <w:pPr>
              <w:pStyle w:val="10"/>
              <w:tabs>
                <w:tab w:val="left" w:pos="5220"/>
                <w:tab w:val="left" w:pos="5400"/>
                <w:tab w:val="left" w:pos="5580"/>
              </w:tabs>
              <w:kinsoku/>
              <w:topLinePunct/>
              <w:spacing w:line="360" w:lineRule="auto"/>
              <w:jc w:val="center"/>
              <w:rPr>
                <w:rFonts w:ascii="仿宋_GB2312" w:hAnsi="宋体" w:eastAsia="仿宋_GB2312"/>
                <w:u w:val="single"/>
              </w:rPr>
            </w:pPr>
            <w:r>
              <w:rPr>
                <w:rFonts w:hint="eastAsia" w:ascii="仿宋_GB2312" w:hAnsi="宋体" w:eastAsia="仿宋_GB2312"/>
                <w:u w:val="single"/>
              </w:rPr>
              <w:t xml:space="preserve"> / </w:t>
            </w:r>
          </w:p>
        </w:tc>
        <w:tc>
          <w:tcPr>
            <w:tcW w:w="4292" w:type="pct"/>
            <w:vAlign w:val="center"/>
          </w:tcPr>
          <w:p>
            <w:pPr>
              <w:kinsoku/>
              <w:topLinePunct/>
              <w:spacing w:line="360" w:lineRule="auto"/>
              <w:rPr>
                <w:rFonts w:ascii="仿宋_GB2312" w:hAnsi="宋体" w:eastAsia="仿宋_GB2312"/>
                <w:lang w:eastAsia="zh-CN"/>
              </w:rPr>
            </w:pPr>
            <w:r>
              <w:rPr>
                <w:rFonts w:hint="eastAsia" w:ascii="仿宋_GB2312" w:hAnsi="宋体" w:eastAsia="仿宋_GB2312"/>
                <w:lang w:eastAsia="zh-CN"/>
              </w:rPr>
              <w:t>1．投标人没有正受到责令停产、停业的行政处罚或正处于财产被接管、冻结，破产的状态。</w:t>
            </w:r>
          </w:p>
          <w:p>
            <w:pPr>
              <w:kinsoku/>
              <w:topLinePunct/>
              <w:spacing w:line="360" w:lineRule="auto"/>
              <w:rPr>
                <w:rFonts w:ascii="仿宋_GB2312" w:hAnsi="宋体" w:eastAsia="仿宋_GB2312"/>
              </w:rPr>
            </w:pPr>
            <w:r>
              <w:rPr>
                <w:rFonts w:hint="eastAsia" w:ascii="仿宋_GB2312" w:hAnsi="宋体" w:eastAsia="仿宋_GB2312"/>
              </w:rPr>
              <w:t>2．在“信用中国”网站（http://www.creditchina.gov.cn）中被列入失信；被执行人名单的投标人，本次招标不接受其投标。</w:t>
            </w:r>
          </w:p>
          <w:p>
            <w:pPr>
              <w:kinsoku/>
              <w:topLinePunct/>
              <w:spacing w:line="360" w:lineRule="auto"/>
              <w:rPr>
                <w:rFonts w:ascii="仿宋_GB2312" w:hAnsi="宋体" w:eastAsia="仿宋_GB2312"/>
              </w:rPr>
            </w:pPr>
            <w:r>
              <w:rPr>
                <w:rFonts w:hint="eastAsia" w:ascii="仿宋_GB2312" w:hAnsi="宋体" w:eastAsia="仿宋_GB2312"/>
              </w:rPr>
              <w:t>3．在国家企业信用信息公示系统（http://www.gsxt.gov.cn/）中被列入严重违法失信企业名单的投标人，本次招标不接受其投标。</w:t>
            </w:r>
          </w:p>
          <w:p>
            <w:pPr>
              <w:tabs>
                <w:tab w:val="left" w:pos="421"/>
              </w:tabs>
              <w:kinsoku/>
              <w:topLinePunct/>
              <w:spacing w:line="360" w:lineRule="auto"/>
              <w:rPr>
                <w:rFonts w:ascii="仿宋_GB2312" w:hAnsi="宋体" w:eastAsia="仿宋_GB2312"/>
                <w:lang w:eastAsia="zh-CN"/>
              </w:rPr>
            </w:pPr>
            <w:r>
              <w:rPr>
                <w:rFonts w:hint="eastAsia" w:ascii="仿宋_GB2312" w:hAnsi="宋体" w:eastAsia="仿宋_GB2312"/>
                <w:lang w:eastAsia="zh-CN"/>
              </w:rPr>
              <w:t>4．在201</w:t>
            </w:r>
            <w:r>
              <w:rPr>
                <w:rFonts w:hint="eastAsia" w:ascii="仿宋_GB2312" w:hAnsi="宋体" w:eastAsia="仿宋_GB2312"/>
                <w:lang w:val="en-US" w:eastAsia="zh-CN"/>
              </w:rPr>
              <w:t>9</w:t>
            </w:r>
            <w:r>
              <w:rPr>
                <w:rFonts w:hint="eastAsia" w:ascii="仿宋_GB2312" w:hAnsi="宋体" w:eastAsia="仿宋_GB2312"/>
                <w:lang w:eastAsia="zh-CN"/>
              </w:rPr>
              <w:t>年1月1日至本项目投标截止日期间，投标人、法定代表人、 项目负责人没有被人民法院生效判决或裁定认定为行贿犯罪（投标人须提交无行贿犯罪的承诺函）。</w:t>
            </w:r>
          </w:p>
          <w:p>
            <w:pPr>
              <w:tabs>
                <w:tab w:val="left" w:pos="421"/>
              </w:tabs>
              <w:kinsoku/>
              <w:topLinePunct/>
              <w:spacing w:line="360" w:lineRule="auto"/>
              <w:rPr>
                <w:rFonts w:ascii="仿宋_GB2312" w:hAnsi="宋体" w:eastAsia="仿宋_GB2312"/>
                <w:lang w:eastAsia="zh-CN"/>
              </w:rPr>
            </w:pPr>
            <w:r>
              <w:rPr>
                <w:rFonts w:hint="eastAsia" w:ascii="仿宋_GB2312" w:hAnsi="宋体" w:eastAsia="仿宋_GB2312"/>
                <w:lang w:eastAsia="zh-CN"/>
              </w:rPr>
              <w:t>5.投标人未处于四川省交通勘察设计研究院有限公司合格供应商目录库禁入期。</w:t>
            </w:r>
          </w:p>
        </w:tc>
      </w:tr>
      <w:bookmarkEnd w:id="59"/>
    </w:tbl>
    <w:p>
      <w:pPr>
        <w:kinsoku/>
        <w:topLinePunct/>
        <w:spacing w:before="266" w:line="222" w:lineRule="auto"/>
        <w:rPr>
          <w:rFonts w:ascii="黑体" w:hAnsi="黑体" w:eastAsia="黑体" w:cs="黑体"/>
          <w:color w:val="auto"/>
          <w:spacing w:val="-13"/>
          <w:sz w:val="24"/>
          <w:szCs w:val="24"/>
          <w:lang w:eastAsia="zh-CN"/>
          <w14:textOutline w14:w="4356" w14:cap="sq" w14:cmpd="sng" w14:algn="ctr">
            <w14:solidFill>
              <w14:srgbClr w14:val="000000"/>
            </w14:solidFill>
            <w14:prstDash w14:val="solid"/>
            <w14:bevel/>
          </w14:textOutline>
        </w:rPr>
      </w:pPr>
    </w:p>
    <w:p>
      <w:pPr>
        <w:kinsoku/>
        <w:topLinePunct/>
        <w:spacing w:before="266" w:line="222" w:lineRule="auto"/>
        <w:rPr>
          <w:rFonts w:ascii="黑体" w:hAnsi="黑体" w:eastAsia="黑体" w:cs="黑体"/>
          <w:color w:val="auto"/>
          <w:spacing w:val="-13"/>
          <w:sz w:val="24"/>
          <w:szCs w:val="24"/>
          <w:lang w:eastAsia="zh-CN"/>
          <w14:textOutline w14:w="4356" w14:cap="sq" w14:cmpd="sng" w14:algn="ctr">
            <w14:solidFill>
              <w14:srgbClr w14:val="000000"/>
            </w14:solidFill>
            <w14:prstDash w14:val="solid"/>
            <w14:bevel/>
          </w14:textOutline>
        </w:rPr>
      </w:pPr>
    </w:p>
    <w:p>
      <w:pPr>
        <w:kinsoku/>
        <w:topLinePunct/>
        <w:spacing w:before="266" w:line="222" w:lineRule="auto"/>
        <w:rPr>
          <w:rFonts w:ascii="黑体" w:hAnsi="黑体" w:eastAsia="黑体" w:cs="黑体"/>
          <w:color w:val="auto"/>
          <w:spacing w:val="-13"/>
          <w:sz w:val="24"/>
          <w:szCs w:val="24"/>
          <w:lang w:eastAsia="zh-CN"/>
          <w14:textOutline w14:w="4356" w14:cap="sq" w14:cmpd="sng" w14:algn="ctr">
            <w14:solidFill>
              <w14:srgbClr w14:val="000000"/>
            </w14:solidFill>
            <w14:prstDash w14:val="solid"/>
            <w14:bevel/>
          </w14:textOutline>
        </w:rPr>
      </w:pPr>
    </w:p>
    <w:p>
      <w:pPr>
        <w:kinsoku/>
        <w:topLinePunct/>
        <w:spacing w:before="266" w:line="222" w:lineRule="auto"/>
        <w:rPr>
          <w:rFonts w:ascii="黑体" w:hAnsi="黑体" w:eastAsia="黑体" w:cs="黑体"/>
          <w:color w:val="auto"/>
          <w:spacing w:val="-13"/>
          <w:sz w:val="24"/>
          <w:szCs w:val="24"/>
          <w:lang w:eastAsia="zh-CN"/>
          <w14:textOutline w14:w="4356" w14:cap="sq" w14:cmpd="sng" w14:algn="ctr">
            <w14:solidFill>
              <w14:srgbClr w14:val="000000"/>
            </w14:solidFill>
            <w14:prstDash w14:val="solid"/>
            <w14:bevel/>
          </w14:textOutline>
        </w:rPr>
      </w:pPr>
    </w:p>
    <w:p>
      <w:pPr>
        <w:kinsoku/>
        <w:topLinePunct/>
        <w:spacing w:before="266" w:line="222" w:lineRule="auto"/>
        <w:rPr>
          <w:rFonts w:ascii="黑体" w:hAnsi="黑体" w:eastAsia="黑体" w:cs="黑体"/>
          <w:color w:val="auto"/>
          <w:spacing w:val="-13"/>
          <w:sz w:val="24"/>
          <w:szCs w:val="24"/>
          <w:lang w:eastAsia="zh-CN"/>
          <w14:textOutline w14:w="4356" w14:cap="sq" w14:cmpd="sng" w14:algn="ctr">
            <w14:solidFill>
              <w14:srgbClr w14:val="000000"/>
            </w14:solidFill>
            <w14:prstDash w14:val="solid"/>
            <w14:bevel/>
          </w14:textOutline>
        </w:rPr>
      </w:pPr>
    </w:p>
    <w:p>
      <w:pPr>
        <w:kinsoku/>
        <w:topLinePunct/>
        <w:spacing w:before="266" w:line="222" w:lineRule="auto"/>
        <w:rPr>
          <w:rFonts w:ascii="黑体" w:hAnsi="黑体" w:eastAsia="黑体" w:cs="黑体"/>
          <w:color w:val="auto"/>
          <w:spacing w:val="-13"/>
          <w:sz w:val="24"/>
          <w:szCs w:val="24"/>
          <w:lang w:eastAsia="zh-CN"/>
          <w14:textOutline w14:w="4356" w14:cap="sq" w14:cmpd="sng" w14:algn="ctr">
            <w14:solidFill>
              <w14:srgbClr w14:val="000000"/>
            </w14:solidFill>
            <w14:prstDash w14:val="solid"/>
            <w14:bevel/>
          </w14:textOutline>
        </w:rPr>
      </w:pPr>
    </w:p>
    <w:p>
      <w:pPr>
        <w:kinsoku/>
        <w:topLinePunct/>
        <w:spacing w:before="266" w:line="222" w:lineRule="auto"/>
        <w:rPr>
          <w:rFonts w:ascii="黑体" w:hAnsi="黑体" w:eastAsia="黑体" w:cs="黑体"/>
          <w:color w:val="auto"/>
          <w:spacing w:val="-13"/>
          <w:sz w:val="24"/>
          <w:szCs w:val="24"/>
          <w:lang w:eastAsia="zh-CN"/>
          <w14:textOutline w14:w="4356" w14:cap="sq" w14:cmpd="sng" w14:algn="ctr">
            <w14:solidFill>
              <w14:srgbClr w14:val="000000"/>
            </w14:solidFill>
            <w14:prstDash w14:val="solid"/>
            <w14:bevel/>
          </w14:textOutline>
        </w:rPr>
      </w:pPr>
    </w:p>
    <w:p>
      <w:pPr>
        <w:kinsoku/>
        <w:topLinePunct/>
        <w:spacing w:before="266" w:line="222" w:lineRule="auto"/>
        <w:rPr>
          <w:rFonts w:ascii="黑体" w:hAnsi="黑体" w:eastAsia="黑体" w:cs="黑体"/>
          <w:color w:val="auto"/>
          <w:spacing w:val="-13"/>
          <w:sz w:val="24"/>
          <w:szCs w:val="24"/>
          <w:lang w:eastAsia="zh-CN"/>
          <w14:textOutline w14:w="4356" w14:cap="sq" w14:cmpd="sng" w14:algn="ctr">
            <w14:solidFill>
              <w14:srgbClr w14:val="000000"/>
            </w14:solidFill>
            <w14:prstDash w14:val="solid"/>
            <w14:bevel/>
          </w14:textOutline>
        </w:rPr>
      </w:pPr>
    </w:p>
    <w:p>
      <w:pPr>
        <w:kinsoku/>
        <w:topLinePunct/>
        <w:spacing w:before="266" w:line="222" w:lineRule="auto"/>
        <w:rPr>
          <w:rFonts w:ascii="黑体" w:hAnsi="黑体" w:eastAsia="黑体" w:cs="黑体"/>
          <w:color w:val="auto"/>
          <w:spacing w:val="-13"/>
          <w:sz w:val="24"/>
          <w:szCs w:val="24"/>
          <w:lang w:eastAsia="zh-CN"/>
          <w14:textOutline w14:w="4356" w14:cap="sq" w14:cmpd="sng" w14:algn="ctr">
            <w14:solidFill>
              <w14:srgbClr w14:val="000000"/>
            </w14:solidFill>
            <w14:prstDash w14:val="solid"/>
            <w14:bevel/>
          </w14:textOutline>
        </w:rPr>
      </w:pPr>
    </w:p>
    <w:p>
      <w:pPr>
        <w:kinsoku/>
        <w:topLinePunct/>
        <w:spacing w:before="266" w:line="222" w:lineRule="auto"/>
        <w:rPr>
          <w:rFonts w:ascii="黑体" w:hAnsi="黑体" w:eastAsia="黑体" w:cs="黑体"/>
          <w:color w:val="auto"/>
          <w:spacing w:val="-13"/>
          <w:sz w:val="24"/>
          <w:szCs w:val="24"/>
          <w:lang w:eastAsia="zh-CN"/>
          <w14:textOutline w14:w="4356" w14:cap="sq" w14:cmpd="sng" w14:algn="ctr">
            <w14:solidFill>
              <w14:srgbClr w14:val="000000"/>
            </w14:solidFill>
            <w14:prstDash w14:val="solid"/>
            <w14:bevel/>
          </w14:textOutline>
        </w:rPr>
      </w:pPr>
    </w:p>
    <w:p>
      <w:pPr>
        <w:kinsoku/>
        <w:topLinePunct/>
        <w:spacing w:before="266" w:line="222" w:lineRule="auto"/>
        <w:rPr>
          <w:rFonts w:ascii="黑体" w:hAnsi="黑体" w:eastAsia="黑体" w:cs="黑体"/>
          <w:color w:val="auto"/>
          <w:spacing w:val="-13"/>
          <w:sz w:val="24"/>
          <w:szCs w:val="24"/>
          <w:lang w:eastAsia="zh-CN"/>
          <w14:textOutline w14:w="4356" w14:cap="sq" w14:cmpd="sng" w14:algn="ctr">
            <w14:solidFill>
              <w14:srgbClr w14:val="000000"/>
            </w14:solidFill>
            <w14:prstDash w14:val="solid"/>
            <w14:bevel/>
          </w14:textOutline>
        </w:rPr>
      </w:pPr>
    </w:p>
    <w:p>
      <w:pPr>
        <w:kinsoku/>
        <w:topLinePunct/>
        <w:spacing w:before="266" w:line="222" w:lineRule="auto"/>
        <w:rPr>
          <w:rFonts w:ascii="黑体" w:hAnsi="黑体" w:eastAsia="黑体" w:cs="黑体"/>
          <w:color w:val="auto"/>
          <w:spacing w:val="-13"/>
          <w:sz w:val="24"/>
          <w:szCs w:val="24"/>
          <w:lang w:eastAsia="zh-CN"/>
          <w14:textOutline w14:w="4356" w14:cap="sq" w14:cmpd="sng" w14:algn="ctr">
            <w14:solidFill>
              <w14:srgbClr w14:val="000000"/>
            </w14:solidFill>
            <w14:prstDash w14:val="solid"/>
            <w14:bevel/>
          </w14:textOutline>
        </w:rPr>
      </w:pPr>
    </w:p>
    <w:p>
      <w:pPr>
        <w:kinsoku/>
        <w:topLinePunct/>
        <w:spacing w:before="266" w:line="222" w:lineRule="auto"/>
        <w:rPr>
          <w:rFonts w:ascii="黑体" w:hAnsi="黑体" w:eastAsia="黑体" w:cs="黑体"/>
          <w:color w:val="auto"/>
          <w:spacing w:val="-13"/>
          <w:sz w:val="24"/>
          <w:szCs w:val="24"/>
          <w:lang w:eastAsia="zh-CN"/>
          <w14:textOutline w14:w="4356" w14:cap="sq" w14:cmpd="sng" w14:algn="ctr">
            <w14:solidFill>
              <w14:srgbClr w14:val="000000"/>
            </w14:solidFill>
            <w14:prstDash w14:val="solid"/>
            <w14:bevel/>
          </w14:textOutline>
        </w:rPr>
      </w:pPr>
    </w:p>
    <w:p>
      <w:pPr>
        <w:kinsoku/>
        <w:topLinePunct/>
        <w:spacing w:before="266" w:line="222" w:lineRule="auto"/>
        <w:rPr>
          <w:rFonts w:ascii="黑体" w:hAnsi="黑体" w:eastAsia="黑体" w:cs="黑体"/>
          <w:color w:val="auto"/>
          <w:spacing w:val="-13"/>
          <w:sz w:val="24"/>
          <w:szCs w:val="24"/>
          <w:lang w:eastAsia="zh-CN"/>
          <w14:textOutline w14:w="4356" w14:cap="sq" w14:cmpd="sng" w14:algn="ctr">
            <w14:solidFill>
              <w14:srgbClr w14:val="000000"/>
            </w14:solidFill>
            <w14:prstDash w14:val="solid"/>
            <w14:bevel/>
          </w14:textOutline>
        </w:rPr>
      </w:pPr>
    </w:p>
    <w:p>
      <w:pPr>
        <w:pStyle w:val="4"/>
        <w:widowControl w:val="0"/>
        <w:kinsoku/>
        <w:topLinePunct/>
        <w:autoSpaceDE/>
        <w:autoSpaceDN/>
        <w:adjustRightInd/>
        <w:snapToGrid/>
        <w:spacing w:before="200" w:beforeLines="0" w:after="260" w:afterLines="0" w:line="413" w:lineRule="auto"/>
        <w:jc w:val="both"/>
        <w:textAlignment w:val="auto"/>
        <w:rPr>
          <w:rFonts w:ascii="Arial" w:hAnsi="Arial" w:eastAsia="仿宋_GB2312" w:cs="Arial"/>
          <w:b/>
          <w:snapToGrid/>
          <w:kern w:val="2"/>
          <w:sz w:val="28"/>
          <w:szCs w:val="28"/>
          <w:lang w:eastAsia="zh-CN"/>
        </w:rPr>
      </w:pPr>
      <w:bookmarkStart w:id="67" w:name="_Toc5939"/>
      <w:bookmarkStart w:id="68" w:name="_Toc17201"/>
      <w:bookmarkStart w:id="69" w:name="_Toc31768"/>
      <w:bookmarkStart w:id="70" w:name="_Toc11503"/>
      <w:bookmarkStart w:id="71" w:name="_Toc7684"/>
      <w:bookmarkStart w:id="72" w:name="_Toc852"/>
      <w:bookmarkStart w:id="73" w:name="_Toc11602"/>
      <w:r>
        <w:rPr>
          <w:rFonts w:hint="eastAsia" w:ascii="Arial" w:hAnsi="Arial" w:eastAsia="仿宋_GB2312" w:cs="Arial"/>
          <w:b/>
          <w:snapToGrid/>
          <w:kern w:val="2"/>
          <w:sz w:val="28"/>
          <w:szCs w:val="28"/>
          <w:lang w:eastAsia="zh-CN"/>
        </w:rPr>
        <w:t>1. 总则</w:t>
      </w:r>
      <w:bookmarkEnd w:id="67"/>
      <w:bookmarkEnd w:id="68"/>
      <w:bookmarkEnd w:id="69"/>
      <w:bookmarkEnd w:id="70"/>
      <w:bookmarkEnd w:id="71"/>
      <w:bookmarkEnd w:id="72"/>
      <w:bookmarkEnd w:id="73"/>
    </w:p>
    <w:p>
      <w:pPr>
        <w:kinsoku/>
        <w:topLinePunct/>
        <w:spacing w:line="360" w:lineRule="auto"/>
        <w:rPr>
          <w:rFonts w:ascii="仿宋_GB2312" w:hAnsi="宋体" w:eastAsia="仿宋_GB2312"/>
          <w:b/>
          <w:sz w:val="24"/>
          <w:szCs w:val="24"/>
          <w:lang w:eastAsia="zh-CN"/>
        </w:rPr>
      </w:pPr>
      <w:r>
        <w:rPr>
          <w:rFonts w:hint="eastAsia" w:ascii="仿宋_GB2312" w:hAnsi="宋体" w:eastAsia="仿宋_GB2312"/>
          <w:b/>
          <w:sz w:val="24"/>
          <w:szCs w:val="24"/>
          <w:lang w:eastAsia="zh-CN"/>
        </w:rPr>
        <w:t>1.1 招标项目概况</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1.1.1根据《中华人民共和国招标投标法》、《中华人民共和国招标投标法实施条例》等有关法律、法规和规章的规定，本招标项目已具备招标条件，现对勘察进行招标。</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1.1.2 招标人：见投标人须知前附表。</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1.1.3 招标项目名称：见投标人须知前附表。</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1.1.4 项目建设地点：见投标人须知前附表。</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1.1.5 项目建设规模：见投标人须知前附表。</w:t>
      </w:r>
    </w:p>
    <w:p>
      <w:pPr>
        <w:kinsoku/>
        <w:topLinePunct/>
        <w:spacing w:line="360" w:lineRule="auto"/>
        <w:rPr>
          <w:rFonts w:ascii="仿宋_GB2312" w:hAnsi="宋体" w:eastAsia="仿宋_GB2312"/>
          <w:b/>
          <w:sz w:val="24"/>
          <w:szCs w:val="24"/>
          <w:lang w:eastAsia="zh-CN"/>
        </w:rPr>
      </w:pPr>
      <w:r>
        <w:rPr>
          <w:rFonts w:hint="eastAsia" w:ascii="仿宋_GB2312" w:hAnsi="宋体" w:eastAsia="仿宋_GB2312"/>
          <w:b/>
          <w:sz w:val="24"/>
          <w:szCs w:val="24"/>
          <w:lang w:eastAsia="zh-CN"/>
        </w:rPr>
        <w:t>1.2 招标项目的资金来源和落实情况</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1.2.1 资金来源及比例：见投标人须知前附表。</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1.2.2 资金落实情况：见投标人须知前附表。</w:t>
      </w:r>
    </w:p>
    <w:p>
      <w:pPr>
        <w:kinsoku/>
        <w:topLinePunct/>
        <w:spacing w:line="360" w:lineRule="auto"/>
        <w:rPr>
          <w:rFonts w:ascii="仿宋_GB2312" w:hAnsi="宋体" w:eastAsia="仿宋_GB2312"/>
          <w:b/>
          <w:sz w:val="24"/>
          <w:szCs w:val="24"/>
          <w:lang w:eastAsia="zh-CN"/>
        </w:rPr>
      </w:pPr>
      <w:r>
        <w:rPr>
          <w:rFonts w:hint="eastAsia" w:ascii="仿宋_GB2312" w:hAnsi="宋体" w:eastAsia="仿宋_GB2312"/>
          <w:b/>
          <w:sz w:val="24"/>
          <w:szCs w:val="24"/>
          <w:lang w:eastAsia="zh-CN"/>
        </w:rPr>
        <w:t>1.3 招标范围、工期要求及服务期限、质量标准和安全目标</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1.3.1 招标范围：见投标人须知前附表。</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1.3.2 工期要求及服务期限：见投标人须知前附表。</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1.3.3 质量标准：见投标人须知前附表。</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1.3.4 安全目标：见投标人须知前附表。</w:t>
      </w:r>
    </w:p>
    <w:p>
      <w:pPr>
        <w:kinsoku/>
        <w:topLinePunct/>
        <w:spacing w:line="360" w:lineRule="auto"/>
        <w:rPr>
          <w:rFonts w:ascii="仿宋_GB2312" w:hAnsi="宋体" w:eastAsia="仿宋_GB2312"/>
          <w:b/>
          <w:sz w:val="24"/>
          <w:szCs w:val="24"/>
          <w:lang w:eastAsia="zh-CN"/>
        </w:rPr>
      </w:pPr>
      <w:r>
        <w:rPr>
          <w:rFonts w:hint="eastAsia" w:ascii="仿宋_GB2312" w:hAnsi="宋体" w:eastAsia="仿宋_GB2312"/>
          <w:b/>
          <w:sz w:val="24"/>
          <w:szCs w:val="24"/>
          <w:lang w:eastAsia="zh-CN"/>
        </w:rPr>
        <w:t>1.4 投标人资格要求</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1.4.1 投标人应具备承担本招标项目资质条件、能力和信誉：</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（1）投标人（要求1）: 见投标人须知前附表；</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（2）投标人（要求2）: 见投标人须知前附表；</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（3）资质要求：见投标人须知前附表；</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（4）业绩要求：见投标人须知前附表；</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（5）项目负责人的资格要求：见投标人须知前附表；</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（6）其他主要人员要求：见投标人须知前附表</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（7）信誉要求：见投标人须知前附表；</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1.4.2 本项目不接受联合体投标。</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1.4.3 投标人不得存在下列情形之一：</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（1）为招标人不具有独立法人资格的附属机构（单位）；</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（2）与招标人存在利害关系且可能影响招标公正性；</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（3）与本招标项目的其他投标人为同一个单位负责人；</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（4）与本招标项目的其他投标人存在控股、管理关系；</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（5）为本招标项目的代建人；</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（6）与本招标项目的代建人同为一个法定代表人；</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（7）与本招标项目的代建人存在控股或参股关系；</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（8）被依法暂停或者取消投标资格；</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（9）被责令停产停业、暂扣或者吊销许可证、暂扣或者吊销执照；</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（10）进入清算程序，或被宣告破产，或其他丧失履约能力的情形；</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（11）在最近三年内发生重大勘察质量问题（以相关行业主管部门的行政处罚决定或司法机关出具的有关法律文书为准）；</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（12）被工商行政管理机关在全国企业信用信息公示系统中列入严重违法失信企业名单；</w:t>
      </w:r>
    </w:p>
    <w:p>
      <w:pPr>
        <w:kinsoku/>
        <w:topLinePunct/>
        <w:spacing w:line="360" w:lineRule="auto"/>
        <w:ind w:firstLine="540" w:firstLineChars="225"/>
        <w:rPr>
          <w:rFonts w:ascii="仿宋_GB2312" w:hAnsi="宋体" w:eastAsia="仿宋_GB2312"/>
          <w:sz w:val="24"/>
          <w:szCs w:val="24"/>
        </w:rPr>
      </w:pPr>
      <w:r>
        <w:rPr>
          <w:rFonts w:hint="eastAsia" w:ascii="仿宋_GB2312" w:hAnsi="宋体" w:eastAsia="仿宋_GB2312"/>
          <w:sz w:val="24"/>
          <w:szCs w:val="24"/>
        </w:rPr>
        <w:t>（13）被最高人民法院在“信用中国”网站（www.creditchina.gov.cn）或各级信用信息共享平台中列入失信被执行人名单；</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（14）在近三年内投标人或其法定代表人、拟委任的项目负责人有行贿犯罪行为的（以检察机关职务犯罪预防部门出具的查询结果为准）；</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（15）法律法规或投标人须知前附表规定的其他情形。</w:t>
      </w:r>
    </w:p>
    <w:p>
      <w:pPr>
        <w:kinsoku/>
        <w:topLinePunct/>
        <w:spacing w:line="360" w:lineRule="auto"/>
        <w:rPr>
          <w:rFonts w:ascii="仿宋_GB2312" w:hAnsi="宋体" w:eastAsia="仿宋_GB2312"/>
          <w:b/>
          <w:sz w:val="24"/>
          <w:szCs w:val="24"/>
          <w:lang w:eastAsia="zh-CN"/>
        </w:rPr>
      </w:pPr>
      <w:r>
        <w:rPr>
          <w:rFonts w:hint="eastAsia" w:ascii="仿宋_GB2312" w:hAnsi="宋体" w:eastAsia="仿宋_GB2312"/>
          <w:b/>
          <w:sz w:val="24"/>
          <w:szCs w:val="24"/>
          <w:lang w:eastAsia="zh-CN"/>
        </w:rPr>
        <w:t>1.5 费用承担</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投标人准备和参加投标活动发生的费用自理。</w:t>
      </w:r>
    </w:p>
    <w:p>
      <w:pPr>
        <w:kinsoku/>
        <w:topLinePunct/>
        <w:spacing w:line="360" w:lineRule="auto"/>
        <w:rPr>
          <w:rFonts w:ascii="仿宋_GB2312" w:hAnsi="宋体" w:eastAsia="仿宋_GB2312"/>
          <w:b/>
          <w:sz w:val="24"/>
          <w:szCs w:val="24"/>
          <w:lang w:eastAsia="zh-CN"/>
        </w:rPr>
      </w:pPr>
      <w:r>
        <w:rPr>
          <w:rFonts w:hint="eastAsia" w:ascii="仿宋_GB2312" w:hAnsi="宋体" w:eastAsia="仿宋_GB2312"/>
          <w:b/>
          <w:sz w:val="24"/>
          <w:szCs w:val="24"/>
          <w:lang w:eastAsia="zh-CN"/>
        </w:rPr>
        <w:t>1.6 保密</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参与招标投标活动的各方应对招标文件和投标文件中的商业和技术等秘密保密，否则应承担相应的法律责任。</w:t>
      </w:r>
    </w:p>
    <w:p>
      <w:pPr>
        <w:kinsoku/>
        <w:topLinePunct/>
        <w:spacing w:line="360" w:lineRule="auto"/>
        <w:rPr>
          <w:rFonts w:ascii="仿宋_GB2312" w:hAnsi="宋体" w:eastAsia="仿宋_GB2312"/>
          <w:b/>
          <w:sz w:val="24"/>
          <w:szCs w:val="24"/>
          <w:lang w:eastAsia="zh-CN"/>
        </w:rPr>
      </w:pPr>
      <w:r>
        <w:rPr>
          <w:rFonts w:hint="eastAsia" w:ascii="仿宋_GB2312" w:hAnsi="宋体" w:eastAsia="仿宋_GB2312"/>
          <w:b/>
          <w:sz w:val="24"/>
          <w:szCs w:val="24"/>
          <w:lang w:eastAsia="zh-CN"/>
        </w:rPr>
        <w:t>1.7 语言文字</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招标投标文件使用的语言文字为中文。专用术语使用外文的，应附有中文注释。</w:t>
      </w:r>
    </w:p>
    <w:p>
      <w:pPr>
        <w:kinsoku/>
        <w:topLinePunct/>
        <w:spacing w:line="360" w:lineRule="auto"/>
        <w:rPr>
          <w:rFonts w:ascii="仿宋_GB2312" w:hAnsi="宋体" w:eastAsia="仿宋_GB2312"/>
          <w:b/>
          <w:sz w:val="24"/>
          <w:szCs w:val="24"/>
          <w:lang w:eastAsia="zh-CN"/>
        </w:rPr>
      </w:pPr>
      <w:r>
        <w:rPr>
          <w:rFonts w:hint="eastAsia" w:ascii="仿宋_GB2312" w:hAnsi="宋体" w:eastAsia="仿宋_GB2312"/>
          <w:b/>
          <w:sz w:val="24"/>
          <w:szCs w:val="24"/>
          <w:lang w:eastAsia="zh-CN"/>
        </w:rPr>
        <w:t>1.8 计量单位</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所有计量均采用中华人民共和国法定计量单位。</w:t>
      </w:r>
    </w:p>
    <w:p>
      <w:pPr>
        <w:kinsoku/>
        <w:topLinePunct/>
        <w:spacing w:line="360" w:lineRule="auto"/>
        <w:rPr>
          <w:rFonts w:ascii="仿宋_GB2312" w:hAnsi="宋体" w:eastAsia="仿宋_GB2312"/>
          <w:b/>
          <w:sz w:val="24"/>
          <w:szCs w:val="24"/>
          <w:lang w:eastAsia="zh-CN"/>
        </w:rPr>
      </w:pPr>
      <w:r>
        <w:rPr>
          <w:rFonts w:hint="eastAsia" w:ascii="仿宋_GB2312" w:hAnsi="宋体" w:eastAsia="仿宋_GB2312"/>
          <w:b/>
          <w:sz w:val="24"/>
          <w:szCs w:val="24"/>
          <w:lang w:eastAsia="zh-CN"/>
        </w:rPr>
        <w:t>1.9 踏勘现场</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1.9.1 投标人须知前附表规定组织踏勘现场的，招标人按投标人须知前附表规定的时间、地点组织投标人踏勘项目现场。部分投标人未按时参加踏勘现场的，不影响踏勘现场的正常进行。</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1.9.2 投标人踏勘现场发生的费用自理。</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1.9.3 除招标人的原因外，投标人自行负责在踏勘现场中所发生的人员伤亡和财产损失。</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1.9.4 招标人在踏勘现场中介绍的工程场地和相关的周边环境情况，供投标人在编制投标文件时参考，招标人不对投标人据此作出的判断和决策负责。</w:t>
      </w:r>
    </w:p>
    <w:p>
      <w:pPr>
        <w:kinsoku/>
        <w:topLinePunct/>
        <w:spacing w:line="360" w:lineRule="auto"/>
        <w:rPr>
          <w:rFonts w:ascii="仿宋_GB2312" w:hAnsi="宋体" w:eastAsia="仿宋_GB2312"/>
          <w:b/>
          <w:sz w:val="24"/>
          <w:szCs w:val="24"/>
          <w:lang w:eastAsia="zh-CN"/>
        </w:rPr>
      </w:pPr>
      <w:r>
        <w:rPr>
          <w:rFonts w:hint="eastAsia" w:ascii="仿宋_GB2312" w:hAnsi="宋体" w:eastAsia="仿宋_GB2312"/>
          <w:b/>
          <w:sz w:val="24"/>
          <w:szCs w:val="24"/>
          <w:lang w:eastAsia="zh-CN"/>
        </w:rPr>
        <w:t>1.10 投标预备会</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1.10.1 招标人不统一召开投标预备会，如有疑问请各投标人在投标人须知前附表2.2.1规定的时间前以书面形式提出。</w:t>
      </w:r>
    </w:p>
    <w:p>
      <w:pPr>
        <w:kinsoku/>
        <w:topLinePunct/>
        <w:spacing w:line="360" w:lineRule="auto"/>
        <w:rPr>
          <w:rFonts w:ascii="仿宋_GB2312" w:hAnsi="宋体" w:eastAsia="仿宋_GB2312"/>
          <w:b/>
          <w:sz w:val="24"/>
          <w:szCs w:val="24"/>
          <w:lang w:eastAsia="zh-CN"/>
        </w:rPr>
      </w:pPr>
      <w:r>
        <w:rPr>
          <w:rFonts w:hint="eastAsia" w:ascii="仿宋_GB2312" w:hAnsi="宋体" w:eastAsia="仿宋_GB2312"/>
          <w:b/>
          <w:sz w:val="24"/>
          <w:szCs w:val="24"/>
          <w:lang w:eastAsia="zh-CN"/>
        </w:rPr>
        <w:t>1.11 分包</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 xml:space="preserve">1.11.1 投标人拟在中标后不进行分包。 </w:t>
      </w:r>
    </w:p>
    <w:p>
      <w:pPr>
        <w:kinsoku/>
        <w:topLinePunct/>
        <w:spacing w:line="360" w:lineRule="auto"/>
        <w:rPr>
          <w:rFonts w:ascii="仿宋_GB2312" w:hAnsi="宋体" w:eastAsia="仿宋_GB2312"/>
          <w:b/>
          <w:sz w:val="24"/>
          <w:szCs w:val="24"/>
          <w:lang w:eastAsia="zh-CN"/>
        </w:rPr>
      </w:pPr>
      <w:r>
        <w:rPr>
          <w:rFonts w:hint="eastAsia" w:ascii="仿宋_GB2312" w:hAnsi="宋体" w:eastAsia="仿宋_GB2312"/>
          <w:b/>
          <w:sz w:val="24"/>
          <w:szCs w:val="24"/>
          <w:lang w:eastAsia="zh-CN"/>
        </w:rPr>
        <w:t>1.12 响应和偏差</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1.12.1投标文件应当对招标文件的实质性要求和条件作出满足性或更有利于招标人的响应，否则，投标人的投标将被否决。实质性要求和条件见投标人须知前附表。</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1.12.2 投标人应根据招标文件的要求提供投标技术文件等内容以对招标文件作出响应。</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1.12.3</w:t>
      </w:r>
      <w:r>
        <w:rPr>
          <w:rFonts w:hint="eastAsia" w:ascii="仿宋_GB2312" w:hAnsi="宋体" w:eastAsia="仿宋_GB2312"/>
          <w:sz w:val="24"/>
          <w:szCs w:val="24"/>
          <w:lang w:val="en-US" w:eastAsia="zh-CN"/>
        </w:rPr>
        <w:t xml:space="preserve"> </w:t>
      </w:r>
      <w:r>
        <w:rPr>
          <w:rFonts w:hint="eastAsia" w:ascii="仿宋_GB2312" w:hAnsi="宋体" w:eastAsia="仿宋_GB2312"/>
          <w:sz w:val="24"/>
          <w:szCs w:val="24"/>
          <w:lang w:eastAsia="zh-CN"/>
        </w:rPr>
        <w:t>投标人须知前附表允许投标文件偏离招标文件某些要求的，偏差应当符合招标文件规定的偏差范围和幅度。</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投标文件中的下列偏差为细微偏差：</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（1）在按照第三章“评标办法”的规定对投标价进行算术性错误修正后，最终投标报价未超过最高投标限价（如有）的情况下，出现第三章“评标办法”规定的算术性错误；</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（2）研究方案不够完善；</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（3）投标文件页码不连续、个别文字有遗漏错误等不影响投标文件实质性内容的偏差。</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1.12.4评标委员会对投标文件中的细微偏差按如下规定处理：</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（1）对于本章第1.12.3项（1）目所述的细微偏差，按照第三章“评标办法”的规定予以修正并要求投标人进行澄清；</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（2）对于本章第1.12.3项（2）、（3）目所述的细微偏差，可在相关评分因素的评分中酌情扣分。</w:t>
      </w:r>
    </w:p>
    <w:p>
      <w:pPr>
        <w:pStyle w:val="4"/>
        <w:widowControl w:val="0"/>
        <w:kinsoku/>
        <w:topLinePunct/>
        <w:autoSpaceDE/>
        <w:autoSpaceDN/>
        <w:adjustRightInd/>
        <w:snapToGrid/>
        <w:spacing w:before="200" w:beforeLines="0" w:after="260" w:afterLines="0" w:line="413" w:lineRule="auto"/>
        <w:jc w:val="both"/>
        <w:textAlignment w:val="auto"/>
        <w:rPr>
          <w:rFonts w:ascii="Arial" w:hAnsi="Arial" w:eastAsia="仿宋_GB2312" w:cs="Arial"/>
          <w:b/>
          <w:snapToGrid/>
          <w:kern w:val="2"/>
          <w:sz w:val="28"/>
          <w:szCs w:val="28"/>
          <w:lang w:eastAsia="zh-CN"/>
        </w:rPr>
      </w:pPr>
      <w:bookmarkStart w:id="74" w:name="_Toc4757"/>
      <w:bookmarkStart w:id="75" w:name="_Toc1619"/>
      <w:bookmarkStart w:id="76" w:name="_Toc18435"/>
      <w:bookmarkStart w:id="77" w:name="_Toc31704"/>
      <w:bookmarkStart w:id="78" w:name="_Toc22808"/>
      <w:bookmarkStart w:id="79" w:name="_Toc7276"/>
      <w:bookmarkStart w:id="80" w:name="_Toc9023"/>
      <w:r>
        <w:rPr>
          <w:rFonts w:hint="eastAsia" w:ascii="Arial" w:hAnsi="Arial" w:eastAsia="仿宋_GB2312" w:cs="Arial"/>
          <w:b/>
          <w:snapToGrid/>
          <w:kern w:val="2"/>
          <w:sz w:val="28"/>
          <w:szCs w:val="28"/>
          <w:lang w:eastAsia="zh-CN"/>
        </w:rPr>
        <w:t>2. 招标文件</w:t>
      </w:r>
      <w:bookmarkEnd w:id="74"/>
      <w:bookmarkEnd w:id="75"/>
      <w:bookmarkEnd w:id="76"/>
      <w:bookmarkEnd w:id="77"/>
      <w:bookmarkEnd w:id="78"/>
      <w:bookmarkEnd w:id="79"/>
      <w:bookmarkEnd w:id="80"/>
    </w:p>
    <w:p>
      <w:pPr>
        <w:kinsoku/>
        <w:topLinePunct/>
        <w:spacing w:line="360" w:lineRule="auto"/>
        <w:rPr>
          <w:rFonts w:ascii="仿宋_GB2312" w:hAnsi="宋体" w:eastAsia="仿宋_GB2312"/>
          <w:b/>
          <w:sz w:val="24"/>
          <w:szCs w:val="24"/>
          <w:lang w:eastAsia="zh-CN"/>
        </w:rPr>
      </w:pPr>
      <w:r>
        <w:rPr>
          <w:rFonts w:hint="eastAsia" w:ascii="仿宋_GB2312" w:hAnsi="宋体" w:eastAsia="仿宋_GB2312"/>
          <w:b/>
          <w:sz w:val="24"/>
          <w:szCs w:val="24"/>
          <w:lang w:eastAsia="zh-CN"/>
        </w:rPr>
        <w:t>2.1 招标文件的组成</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本招标文件包括：</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（1）招标公告；</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（2）投标人须知；</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（3）评标办法；</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（4）合同条款（格式）；</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（5）工作内容及技术要求；</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（6）投标文件格式；</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（7）投标人须知前附表规定的其他资料。</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根据本章第1.10款、第2.2款和第2.3款对招标文件所作的澄清、修改，构成招标文件的组成部分。</w:t>
      </w:r>
    </w:p>
    <w:p>
      <w:pPr>
        <w:kinsoku/>
        <w:topLinePunct/>
        <w:spacing w:line="360" w:lineRule="auto"/>
        <w:rPr>
          <w:rFonts w:ascii="仿宋_GB2312" w:hAnsi="宋体" w:eastAsia="仿宋_GB2312"/>
          <w:b/>
          <w:sz w:val="24"/>
          <w:szCs w:val="24"/>
          <w:lang w:eastAsia="zh-CN"/>
        </w:rPr>
      </w:pPr>
      <w:r>
        <w:rPr>
          <w:rFonts w:hint="eastAsia" w:ascii="仿宋_GB2312" w:hAnsi="宋体" w:eastAsia="仿宋_GB2312"/>
          <w:b/>
          <w:sz w:val="24"/>
          <w:szCs w:val="24"/>
          <w:lang w:eastAsia="zh-CN"/>
        </w:rPr>
        <w:t>2.2 招标文件的澄清</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2.2.3 投标人在收到澄清后，应按投标人须知前附表规定的时间和形式通知招标人，确认已收到该澄清。</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2.2.4 除非招标人认为确有必要答复，否则，招标人有权拒绝回复投标人在本章第2.2.1项规定的时间后的任何澄清要求。</w:t>
      </w:r>
    </w:p>
    <w:p>
      <w:pPr>
        <w:kinsoku/>
        <w:topLinePunct/>
        <w:spacing w:line="360" w:lineRule="auto"/>
        <w:rPr>
          <w:rFonts w:ascii="仿宋_GB2312" w:hAnsi="宋体" w:eastAsia="仿宋_GB2312"/>
          <w:b/>
          <w:sz w:val="24"/>
          <w:szCs w:val="24"/>
          <w:lang w:eastAsia="zh-CN"/>
        </w:rPr>
      </w:pPr>
      <w:r>
        <w:rPr>
          <w:rFonts w:hint="eastAsia" w:ascii="仿宋_GB2312" w:hAnsi="宋体" w:eastAsia="仿宋_GB2312"/>
          <w:b/>
          <w:sz w:val="24"/>
          <w:szCs w:val="24"/>
          <w:lang w:eastAsia="zh-CN"/>
        </w:rPr>
        <w:t>2.3 招标文件的修改</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2.3.1招标人以投标人须知前附表规定的形式修改招标文件，并以公示公告的形式通知所有投标人。修改招标文件的时间距本章第4.2.1项规定的投标截止时间不足15日的，并且修改内容可能影响投标文件编制的，将相应延长投标截止时间。</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2.3.2 投标人收到修改内容后，应按投标人须知前附表规定的时间和形式通知招标人，确认已收到该修改。</w:t>
      </w:r>
    </w:p>
    <w:p>
      <w:pPr>
        <w:kinsoku/>
        <w:topLinePunct/>
        <w:spacing w:line="360" w:lineRule="auto"/>
        <w:rPr>
          <w:rFonts w:ascii="仿宋_GB2312" w:hAnsi="宋体" w:eastAsia="仿宋_GB2312"/>
          <w:b/>
          <w:sz w:val="24"/>
          <w:szCs w:val="24"/>
          <w:lang w:eastAsia="zh-CN"/>
        </w:rPr>
      </w:pPr>
      <w:r>
        <w:rPr>
          <w:rFonts w:hint="eastAsia" w:ascii="仿宋_GB2312" w:hAnsi="宋体" w:eastAsia="仿宋_GB2312"/>
          <w:b/>
          <w:sz w:val="24"/>
          <w:szCs w:val="24"/>
          <w:lang w:eastAsia="zh-CN"/>
        </w:rPr>
        <w:t>2.4 招标文件的异议</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投标人或者其他利害关系人对招标文件有异议的，应当在投标截止时间7日前以书面形式提出。招标人将在收到异议之日起3日内作出答复；作出答复前，将暂停招标投标活动。</w:t>
      </w:r>
    </w:p>
    <w:p>
      <w:pPr>
        <w:pStyle w:val="4"/>
        <w:widowControl w:val="0"/>
        <w:kinsoku/>
        <w:topLinePunct/>
        <w:autoSpaceDE/>
        <w:autoSpaceDN/>
        <w:adjustRightInd/>
        <w:snapToGrid/>
        <w:spacing w:before="200" w:beforeLines="0" w:after="260" w:afterLines="0" w:line="413" w:lineRule="auto"/>
        <w:jc w:val="both"/>
        <w:textAlignment w:val="auto"/>
        <w:rPr>
          <w:rFonts w:ascii="Arial" w:hAnsi="Arial" w:eastAsia="仿宋_GB2312" w:cs="Arial"/>
          <w:b/>
          <w:snapToGrid/>
          <w:kern w:val="2"/>
          <w:sz w:val="28"/>
          <w:szCs w:val="28"/>
          <w:lang w:eastAsia="zh-CN"/>
        </w:rPr>
      </w:pPr>
      <w:bookmarkStart w:id="81" w:name="_Toc23354"/>
      <w:bookmarkStart w:id="82" w:name="_Toc32289"/>
      <w:bookmarkStart w:id="83" w:name="_Toc15679"/>
      <w:bookmarkStart w:id="84" w:name="_Toc15751"/>
      <w:bookmarkStart w:id="85" w:name="_Toc2015"/>
      <w:bookmarkStart w:id="86" w:name="_Toc1797"/>
      <w:bookmarkStart w:id="87" w:name="_Toc1144"/>
      <w:r>
        <w:rPr>
          <w:rFonts w:hint="eastAsia" w:ascii="Arial" w:hAnsi="Arial" w:eastAsia="仿宋_GB2312" w:cs="Arial"/>
          <w:b/>
          <w:snapToGrid/>
          <w:kern w:val="2"/>
          <w:sz w:val="28"/>
          <w:szCs w:val="28"/>
          <w:lang w:eastAsia="zh-CN"/>
        </w:rPr>
        <w:t>3. 投标文件</w:t>
      </w:r>
      <w:bookmarkEnd w:id="81"/>
      <w:bookmarkEnd w:id="82"/>
      <w:bookmarkEnd w:id="83"/>
      <w:bookmarkEnd w:id="84"/>
      <w:bookmarkEnd w:id="85"/>
      <w:bookmarkEnd w:id="86"/>
      <w:bookmarkEnd w:id="87"/>
    </w:p>
    <w:p>
      <w:pPr>
        <w:kinsoku/>
        <w:topLinePunct/>
        <w:spacing w:line="360" w:lineRule="auto"/>
        <w:rPr>
          <w:rFonts w:ascii="仿宋_GB2312" w:hAnsi="宋体" w:eastAsia="仿宋_GB2312"/>
          <w:b/>
          <w:sz w:val="24"/>
          <w:szCs w:val="24"/>
          <w:lang w:eastAsia="zh-CN"/>
        </w:rPr>
      </w:pPr>
      <w:r>
        <w:rPr>
          <w:rFonts w:hint="eastAsia" w:ascii="仿宋_GB2312" w:hAnsi="宋体" w:eastAsia="仿宋_GB2312"/>
          <w:b/>
          <w:sz w:val="24"/>
          <w:szCs w:val="24"/>
          <w:lang w:eastAsia="zh-CN"/>
        </w:rPr>
        <w:t>3.1 投标文件的组成</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3.1.1 投标文件应包括下列内容：</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（1）投标函；</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（2）法定代表人身份证明或授权委托书；</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（3）投标保证金；</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（4）报价清单；</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（5）资格审查资料；</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（6）承诺书；</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（7）技术文件；</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（8）投标人须知前附表规定的其他资料。</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投标人在评标过程中作出的符合法律法规和招标文件规定的澄清确认，构成投标文件的组成部分。</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3.1.2 投标人须知前附表未要求提交投标保证金的，投标文件不包括本章第3.1.1（</w:t>
      </w:r>
      <w:r>
        <w:rPr>
          <w:rFonts w:hint="eastAsia" w:ascii="仿宋_GB2312" w:hAnsi="宋体" w:eastAsia="仿宋_GB2312"/>
          <w:sz w:val="24"/>
          <w:szCs w:val="24"/>
          <w:lang w:val="en-US" w:eastAsia="zh-CN"/>
        </w:rPr>
        <w:t>3</w:t>
      </w:r>
      <w:r>
        <w:rPr>
          <w:rFonts w:hint="eastAsia" w:ascii="仿宋_GB2312" w:hAnsi="宋体" w:eastAsia="仿宋_GB2312"/>
          <w:sz w:val="24"/>
          <w:szCs w:val="24"/>
          <w:lang w:eastAsia="zh-CN"/>
        </w:rPr>
        <w:t>）目所指的投标保证金。</w:t>
      </w:r>
    </w:p>
    <w:p>
      <w:pPr>
        <w:kinsoku/>
        <w:topLinePunct/>
        <w:spacing w:line="360" w:lineRule="auto"/>
        <w:rPr>
          <w:rFonts w:ascii="仿宋_GB2312" w:hAnsi="宋体" w:eastAsia="仿宋_GB2312"/>
          <w:b/>
          <w:sz w:val="24"/>
          <w:szCs w:val="24"/>
          <w:lang w:eastAsia="zh-CN"/>
        </w:rPr>
      </w:pPr>
      <w:r>
        <w:rPr>
          <w:rFonts w:hint="eastAsia" w:ascii="仿宋_GB2312" w:hAnsi="宋体" w:eastAsia="仿宋_GB2312"/>
          <w:b/>
          <w:sz w:val="24"/>
          <w:szCs w:val="24"/>
          <w:lang w:eastAsia="zh-CN"/>
        </w:rPr>
        <w:t>3.2 投标报价</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3.2.1投标报价应包括国家规定的增值税税金，除投标人须知前附表另有规定外，增值税税金按一般计税方法计算。</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3.2.2 投标人应充分了解该项目的总体情况以及影响投标报价的其他要素。</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3.2.3 本项目的报价方式见投标人须知前附表。投标人在投标截止时间前修改投标函中的投标报价总额，应同时修改投标文件“报价清单”中的相应报价。此修改须符合本章第4.3款的有关要求。</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3.2.4 招标人设有最高投标限价的，投标人的投标报价不得超过最高投标限价，最高投标限价在投标人须知前附表中载明。</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3.2.5 投标报价的其他要求见投标人须知前附表。</w:t>
      </w:r>
    </w:p>
    <w:p>
      <w:pPr>
        <w:kinsoku/>
        <w:topLinePunct/>
        <w:spacing w:line="360" w:lineRule="auto"/>
        <w:rPr>
          <w:rFonts w:ascii="仿宋_GB2312" w:hAnsi="宋体" w:eastAsia="仿宋_GB2312"/>
          <w:b/>
          <w:sz w:val="24"/>
          <w:szCs w:val="24"/>
          <w:lang w:eastAsia="zh-CN"/>
        </w:rPr>
      </w:pPr>
      <w:r>
        <w:rPr>
          <w:rFonts w:hint="eastAsia" w:ascii="仿宋_GB2312" w:hAnsi="宋体" w:eastAsia="仿宋_GB2312"/>
          <w:b/>
          <w:sz w:val="24"/>
          <w:szCs w:val="24"/>
          <w:lang w:eastAsia="zh-CN"/>
        </w:rPr>
        <w:t>3.3 投标有效期</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3.3.1 除投标人须知前附表另有规定外，投标有效期为90日历天。</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3.3.2 在投标有效期内，投标人撤销投标文件的，应承担招标文件和法律规定的责任。</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kinsoku/>
        <w:topLinePunct/>
        <w:spacing w:line="360" w:lineRule="auto"/>
        <w:rPr>
          <w:rFonts w:ascii="仿宋_GB2312" w:hAnsi="宋体" w:eastAsia="仿宋_GB2312"/>
          <w:b/>
          <w:sz w:val="24"/>
          <w:szCs w:val="24"/>
          <w:lang w:eastAsia="zh-CN"/>
        </w:rPr>
      </w:pPr>
      <w:r>
        <w:rPr>
          <w:rFonts w:hint="eastAsia" w:ascii="仿宋_GB2312" w:hAnsi="宋体" w:eastAsia="仿宋_GB2312"/>
          <w:b/>
          <w:sz w:val="24"/>
          <w:szCs w:val="24"/>
          <w:lang w:eastAsia="zh-CN"/>
        </w:rPr>
        <w:t>3.4 投标保证金</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3.4.1 投标人在递交投标文件的同时，应按投标人须知前附表规定的金额、形式和第六章“投标文件格式”规定的投标保证金格式递交投标保证金，并作为其投标文件的组成部分。</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（1）投标人以现金形式提交投标保证金，应当从其基本账户转出并在投标文件中</w:t>
      </w:r>
      <w:r>
        <w:rPr>
          <w:rFonts w:hint="eastAsia" w:ascii="仿宋_GB2312" w:hAnsi="宋体" w:eastAsia="仿宋_GB2312"/>
          <w:sz w:val="24"/>
          <w:szCs w:val="24"/>
          <w:u w:val="single"/>
          <w:lang w:eastAsia="zh-CN"/>
        </w:rPr>
        <w:t>附上基本账户开户证明</w:t>
      </w:r>
      <w:r>
        <w:rPr>
          <w:rFonts w:hint="eastAsia" w:ascii="仿宋_GB2312" w:hAnsi="宋体" w:eastAsia="仿宋_GB2312"/>
          <w:sz w:val="24"/>
          <w:szCs w:val="24"/>
          <w:lang w:eastAsia="zh-CN"/>
        </w:rPr>
        <w:t>。</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（2）投标保证金的金额见投标须知前附表。</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（3）投标保证金的递交截止时间见投标须知前附表。</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3.4.2 投标人不按本章第3.4.1项要求提交投标保证金的，评标委员会将否决其投标。</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3.4.3 招标人最迟将在与中标人签订合同后5日内，向未中标的投标人和中标人无息退还投标保证金。</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3.4.4 有下列情形之一的，投标保证金将不予退还：</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（1）投标人在投标有效期内撤销投标文件；</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（2）中标人在收到工作通知单（或中标通知书）后，无正当理由不与招标人订立合同，在签订合同时向招标人提出附加条件，或者不按照招标文件要求提交履约保证金；</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（3）发生投标人须知前附表规定的其他可以不予退还投标保证金的情形。</w:t>
      </w:r>
    </w:p>
    <w:p>
      <w:pPr>
        <w:kinsoku/>
        <w:topLinePunct/>
        <w:spacing w:line="360" w:lineRule="auto"/>
        <w:rPr>
          <w:rFonts w:ascii="仿宋_GB2312" w:hAnsi="宋体" w:eastAsia="仿宋_GB2312"/>
          <w:b/>
          <w:sz w:val="24"/>
          <w:szCs w:val="24"/>
          <w:lang w:eastAsia="zh-CN"/>
        </w:rPr>
      </w:pPr>
      <w:r>
        <w:rPr>
          <w:rFonts w:hint="eastAsia" w:ascii="仿宋_GB2312" w:hAnsi="宋体" w:eastAsia="仿宋_GB2312"/>
          <w:b/>
          <w:sz w:val="24"/>
          <w:szCs w:val="24"/>
          <w:lang w:eastAsia="zh-CN"/>
        </w:rPr>
        <w:t>3.5 资格审查资料</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除投标人须知前附表另有规定外，投标人应按下列规定提供资格审查资料，以证明其满足本章第1.4款规定的资质、业绩、信誉等要求。</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3.5.1 “投标人基本情况表”应附投标人的有效营业执照</w:t>
      </w:r>
      <w:r>
        <w:rPr>
          <w:rFonts w:hint="eastAsia" w:ascii="仿宋_GB2312" w:hAnsi="宋体" w:eastAsia="仿宋_GB2312"/>
          <w:b w:val="0"/>
          <w:sz w:val="24"/>
          <w:szCs w:val="24"/>
          <w:u w:val="none"/>
          <w:lang w:val="en-US" w:eastAsia="zh-CN"/>
        </w:rPr>
        <w:t>或事业单位法人证书</w:t>
      </w:r>
      <w:r>
        <w:rPr>
          <w:rFonts w:hint="eastAsia" w:ascii="仿宋_GB2312" w:hAnsi="宋体" w:eastAsia="仿宋_GB2312"/>
          <w:sz w:val="24"/>
          <w:szCs w:val="24"/>
          <w:lang w:eastAsia="zh-CN"/>
        </w:rPr>
        <w:t>、基本账户开户许可证</w:t>
      </w:r>
      <w:r>
        <w:rPr>
          <w:rFonts w:hint="eastAsia" w:ascii="仿宋_GB2312" w:hAnsi="宋体" w:eastAsia="仿宋_GB2312"/>
          <w:sz w:val="24"/>
          <w:szCs w:val="24"/>
          <w:lang w:val="en-US" w:eastAsia="zh-CN"/>
        </w:rPr>
        <w:t>或基本账户存款信息</w:t>
      </w:r>
      <w:r>
        <w:rPr>
          <w:rFonts w:hint="eastAsia" w:ascii="仿宋_GB2312" w:hAnsi="宋体" w:eastAsia="仿宋_GB2312"/>
          <w:sz w:val="24"/>
          <w:szCs w:val="24"/>
          <w:lang w:eastAsia="zh-CN"/>
        </w:rPr>
        <w:t>等材料的复印件。</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3.5.2 “近年完成的类似项目情况表”应附合同协议书</w:t>
      </w:r>
      <w:r>
        <w:rPr>
          <w:rFonts w:hint="eastAsia" w:ascii="仿宋_GB2312" w:hAnsi="宋体" w:eastAsia="仿宋_GB2312"/>
          <w:sz w:val="24"/>
          <w:szCs w:val="24"/>
          <w:lang w:val="en-US" w:eastAsia="zh-CN"/>
        </w:rPr>
        <w:t>和验收证明文件</w:t>
      </w:r>
      <w:r>
        <w:rPr>
          <w:rFonts w:hint="eastAsia" w:ascii="仿宋_GB2312" w:hAnsi="宋体" w:eastAsia="仿宋_GB2312"/>
          <w:sz w:val="24"/>
          <w:szCs w:val="24"/>
          <w:lang w:eastAsia="zh-CN"/>
        </w:rPr>
        <w:t>；具体时间要求见投标人须知前附表，每张表格只填写一个项目，并标明序号。</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3.5.3 “正在进行和新承接的项目情况表”应附工作通知单（或中标通知书）或合同协议书复印件。每张表格只填写一个项目，并标明序号。</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3.5.4 “拟委任的主要人员汇总表”应填报满足本章第1.4.1项规定的项目负责人的相关信息。“主要人员简历表”中项目负责人应附</w:t>
      </w:r>
      <w:r>
        <w:rPr>
          <w:rFonts w:hint="eastAsia" w:ascii="仿宋_GB2312" w:hAnsi="宋体" w:eastAsia="仿宋_GB2312"/>
          <w:b/>
          <w:sz w:val="24"/>
          <w:szCs w:val="24"/>
          <w:u w:val="single"/>
          <w:lang w:eastAsia="zh-CN"/>
        </w:rPr>
        <w:t>身份证、学历证、职称证、执业资格证书（如有）和社保缴费证明复印件</w:t>
      </w:r>
      <w:r>
        <w:rPr>
          <w:rFonts w:hint="eastAsia" w:ascii="仿宋_GB2312" w:hAnsi="宋体" w:eastAsia="仿宋_GB2312"/>
          <w:sz w:val="24"/>
          <w:szCs w:val="24"/>
          <w:lang w:eastAsia="zh-CN"/>
        </w:rPr>
        <w:t>，管理过的项目业绩须附</w:t>
      </w:r>
      <w:r>
        <w:rPr>
          <w:rFonts w:hint="eastAsia" w:ascii="仿宋_GB2312" w:hAnsi="宋体" w:eastAsia="仿宋_GB2312"/>
          <w:b/>
          <w:sz w:val="24"/>
          <w:szCs w:val="24"/>
          <w:u w:val="single"/>
          <w:lang w:eastAsia="zh-CN"/>
        </w:rPr>
        <w:t>合同协议书复印</w:t>
      </w:r>
      <w:r>
        <w:rPr>
          <w:rFonts w:hint="eastAsia" w:ascii="仿宋_GB2312" w:hAnsi="宋体" w:eastAsia="仿宋_GB2312"/>
          <w:b/>
          <w:color w:val="auto"/>
          <w:sz w:val="24"/>
          <w:szCs w:val="24"/>
          <w:u w:val="single"/>
          <w:lang w:eastAsia="zh-CN"/>
        </w:rPr>
        <w:t>件</w:t>
      </w:r>
      <w:r>
        <w:rPr>
          <w:rFonts w:hint="eastAsia" w:ascii="仿宋_GB2312" w:hAnsi="宋体" w:eastAsia="仿宋_GB2312"/>
          <w:b/>
          <w:color w:val="auto"/>
          <w:sz w:val="24"/>
          <w:szCs w:val="24"/>
          <w:u w:val="single"/>
          <w:lang w:val="en-US" w:eastAsia="zh-CN"/>
        </w:rPr>
        <w:t>、成果签字页复印件和验收证明文件复印件</w:t>
      </w:r>
      <w:r>
        <w:rPr>
          <w:rFonts w:hint="eastAsia" w:ascii="仿宋_GB2312" w:hAnsi="宋体" w:eastAsia="仿宋_GB2312"/>
          <w:color w:val="auto"/>
          <w:sz w:val="24"/>
          <w:szCs w:val="24"/>
          <w:lang w:eastAsia="zh-CN"/>
        </w:rPr>
        <w:t>。</w:t>
      </w:r>
    </w:p>
    <w:p>
      <w:pPr>
        <w:kinsoku/>
        <w:topLinePunct/>
        <w:spacing w:line="360" w:lineRule="auto"/>
        <w:rPr>
          <w:rFonts w:ascii="仿宋_GB2312" w:hAnsi="宋体" w:eastAsia="仿宋_GB2312"/>
          <w:b/>
          <w:sz w:val="24"/>
          <w:szCs w:val="24"/>
          <w:lang w:eastAsia="zh-CN"/>
        </w:rPr>
      </w:pPr>
      <w:r>
        <w:rPr>
          <w:rFonts w:hint="eastAsia" w:ascii="仿宋_GB2312" w:hAnsi="宋体" w:eastAsia="仿宋_GB2312"/>
          <w:b/>
          <w:sz w:val="24"/>
          <w:szCs w:val="24"/>
          <w:lang w:eastAsia="zh-CN"/>
        </w:rPr>
        <w:t>3.6 备选投标方案</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3.6.1 除投标人须知前附表规定允许外，投标人不得递交备选投标方案，否则其投标将被否决。</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3.6.3 投标人提供两个或两个以上投标报价，或者在投标文件中提供一个报价，但同时提供两个或两个以上方案的，视为提供备选方案。</w:t>
      </w:r>
    </w:p>
    <w:p>
      <w:pPr>
        <w:kinsoku/>
        <w:topLinePunct/>
        <w:spacing w:line="360" w:lineRule="auto"/>
        <w:rPr>
          <w:rFonts w:ascii="仿宋_GB2312" w:hAnsi="宋体" w:eastAsia="仿宋_GB2312"/>
          <w:b/>
          <w:sz w:val="24"/>
          <w:szCs w:val="24"/>
          <w:lang w:eastAsia="zh-CN"/>
        </w:rPr>
      </w:pPr>
      <w:r>
        <w:rPr>
          <w:rFonts w:hint="eastAsia" w:ascii="仿宋_GB2312" w:hAnsi="宋体" w:eastAsia="仿宋_GB2312"/>
          <w:b/>
          <w:sz w:val="24"/>
          <w:szCs w:val="24"/>
          <w:lang w:eastAsia="zh-CN"/>
        </w:rPr>
        <w:t>3.7 投标文件的编制</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3.7.1 投标文件应按第六章“投标文件格式”进行编写，如有必要，可以增加附页，作为投标文件的组成部分。其中，投标函附录在满足招标文件实质性要求的基础上，可以提出比招标文件要求更有利于招标人的承诺。</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3.7.2 投标文件应当对招标文件有关勘察的工期要求、服务期限、投标有效期、发包人要求、招标范围等实质性内容作出响应。</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3.7.3（1）</w:t>
      </w:r>
      <w:r>
        <w:rPr>
          <w:rFonts w:ascii="仿宋_GB2312" w:hAnsi="宋体" w:eastAsia="仿宋_GB2312"/>
          <w:sz w:val="24"/>
          <w:szCs w:val="24"/>
          <w:lang w:eastAsia="zh-CN"/>
        </w:rPr>
        <w:t>投标文件应用不褪色的材料书写或打印。投标文件格式中明确要求投标人法定代表人或其委托代理人签字之处，必须由相关人员亲笔签名，不得使用印章、签名章或其他电子制版签名代替；明确要求投标人加盖单位章之处，必须加盖单位章。其中，投标函及对投标文件的澄清和说明应加盖投标人单位章，或由投标人的法定代表人或其委托代理人签字。</w:t>
      </w:r>
    </w:p>
    <w:p>
      <w:pPr>
        <w:kinsoku/>
        <w:topLinePunct/>
        <w:spacing w:line="360" w:lineRule="auto"/>
        <w:ind w:firstLine="540" w:firstLineChars="225"/>
        <w:rPr>
          <w:rFonts w:ascii="仿宋_GB2312" w:hAnsi="宋体" w:eastAsia="仿宋_GB2312"/>
          <w:sz w:val="24"/>
          <w:szCs w:val="24"/>
          <w:lang w:eastAsia="zh-CN"/>
        </w:rPr>
      </w:pPr>
      <w:r>
        <w:rPr>
          <w:rFonts w:ascii="仿宋_GB2312" w:hAnsi="宋体" w:eastAsia="仿宋_GB2312"/>
          <w:sz w:val="24"/>
          <w:szCs w:val="24"/>
          <w:lang w:eastAsia="zh-CN"/>
        </w:rPr>
        <w:t>如果投标文件由委托代理人签署，则投标人须提交授权委托书，授权委托书应按第六章“投标文件格式”的要求出具，并由法定代表人和委托代理人亲笔签名，不得使用印章、签名章或其他电子制版签名代替。</w:t>
      </w:r>
    </w:p>
    <w:p>
      <w:pPr>
        <w:kinsoku/>
        <w:topLinePunct/>
        <w:spacing w:line="360" w:lineRule="auto"/>
        <w:ind w:firstLine="540" w:firstLineChars="225"/>
        <w:rPr>
          <w:rFonts w:ascii="仿宋_GB2312" w:hAnsi="宋体" w:eastAsia="仿宋_GB2312"/>
          <w:sz w:val="24"/>
          <w:szCs w:val="24"/>
          <w:lang w:eastAsia="zh-CN"/>
        </w:rPr>
      </w:pPr>
      <w:r>
        <w:rPr>
          <w:rFonts w:ascii="仿宋_GB2312" w:hAnsi="宋体" w:eastAsia="仿宋_GB2312"/>
          <w:sz w:val="24"/>
          <w:szCs w:val="24"/>
          <w:lang w:eastAsia="zh-CN"/>
        </w:rPr>
        <w:t>如果由投标人的法定代表人亲自签署投标文件，则投标人须提交法定代表人身份证明，身份证明应符合第六章“投标文件格式”的要求。</w:t>
      </w:r>
    </w:p>
    <w:p>
      <w:pPr>
        <w:kinsoku/>
        <w:topLinePunct/>
        <w:spacing w:line="360" w:lineRule="auto"/>
        <w:ind w:firstLine="540" w:firstLineChars="225"/>
        <w:rPr>
          <w:rFonts w:ascii="仿宋_GB2312" w:hAnsi="宋体" w:eastAsia="仿宋_GB2312"/>
          <w:sz w:val="24"/>
          <w:szCs w:val="24"/>
          <w:lang w:eastAsia="zh-CN"/>
        </w:rPr>
      </w:pPr>
      <w:r>
        <w:rPr>
          <w:rFonts w:ascii="仿宋_GB2312" w:hAnsi="宋体" w:eastAsia="仿宋_GB2312"/>
          <w:sz w:val="24"/>
          <w:szCs w:val="24"/>
          <w:lang w:eastAsia="zh-CN"/>
        </w:rPr>
        <w:t>投标文件应尽量避免涂改、行间插字或删除。如果出现上述情况，改动之处应由投标人的法定代表人或其授权的代理人签字或盖单位章。</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（2）投标文件正本一份，副本份数见投标人须知前附表。正本和副本的</w:t>
      </w:r>
      <w:r>
        <w:rPr>
          <w:rFonts w:hint="eastAsia" w:ascii="仿宋_GB2312" w:hAnsi="宋体" w:eastAsia="仿宋_GB2312"/>
          <w:sz w:val="24"/>
          <w:szCs w:val="24"/>
          <w:u w:val="single"/>
          <w:lang w:eastAsia="zh-CN"/>
        </w:rPr>
        <w:t>封面右上角上应清楚地标记“正本”或“副本”的字样</w:t>
      </w:r>
      <w:r>
        <w:rPr>
          <w:rFonts w:hint="eastAsia" w:ascii="仿宋_GB2312" w:hAnsi="宋体" w:eastAsia="仿宋_GB2312"/>
          <w:sz w:val="24"/>
          <w:szCs w:val="24"/>
          <w:lang w:eastAsia="zh-CN"/>
        </w:rPr>
        <w:t>。投标人应根据投标人须知前附表要求提供电子版文件。当副本和正本不一致或电子版文件和纸质正本文件不一致时，以纸质正本文件为准。</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（3）投标文件的正本与副本应分别装订，并编制目录，投标文件需分册装订的，具体分册装订要求见投标人须知前附表规定。</w:t>
      </w:r>
    </w:p>
    <w:p>
      <w:pPr>
        <w:pStyle w:val="4"/>
        <w:widowControl w:val="0"/>
        <w:kinsoku/>
        <w:topLinePunct/>
        <w:autoSpaceDE/>
        <w:autoSpaceDN/>
        <w:adjustRightInd/>
        <w:snapToGrid/>
        <w:spacing w:before="200" w:beforeLines="0" w:after="260" w:afterLines="0" w:line="413" w:lineRule="auto"/>
        <w:jc w:val="both"/>
        <w:textAlignment w:val="auto"/>
        <w:rPr>
          <w:rFonts w:ascii="Arial" w:hAnsi="Arial" w:eastAsia="仿宋_GB2312" w:cs="Arial"/>
          <w:b/>
          <w:snapToGrid/>
          <w:kern w:val="2"/>
          <w:sz w:val="28"/>
          <w:szCs w:val="28"/>
          <w:lang w:eastAsia="zh-CN"/>
        </w:rPr>
      </w:pPr>
      <w:bookmarkStart w:id="88" w:name="_Toc14267"/>
      <w:bookmarkStart w:id="89" w:name="_Toc2545"/>
      <w:bookmarkStart w:id="90" w:name="_Toc30049"/>
      <w:bookmarkStart w:id="91" w:name="_Toc28752"/>
      <w:bookmarkStart w:id="92" w:name="_Toc9506"/>
      <w:bookmarkStart w:id="93" w:name="_Toc7166"/>
      <w:bookmarkStart w:id="94" w:name="_Toc29393"/>
      <w:r>
        <w:rPr>
          <w:rFonts w:hint="eastAsia" w:ascii="Arial" w:hAnsi="Arial" w:eastAsia="仿宋_GB2312" w:cs="Arial"/>
          <w:b/>
          <w:snapToGrid/>
          <w:kern w:val="2"/>
          <w:sz w:val="28"/>
          <w:szCs w:val="28"/>
          <w:lang w:eastAsia="zh-CN"/>
        </w:rPr>
        <w:t>4. 投标</w:t>
      </w:r>
      <w:bookmarkEnd w:id="88"/>
      <w:bookmarkEnd w:id="89"/>
      <w:bookmarkEnd w:id="90"/>
      <w:bookmarkEnd w:id="91"/>
      <w:bookmarkEnd w:id="92"/>
      <w:bookmarkEnd w:id="93"/>
      <w:bookmarkEnd w:id="94"/>
    </w:p>
    <w:p>
      <w:pPr>
        <w:kinsoku/>
        <w:topLinePunct/>
        <w:spacing w:line="360" w:lineRule="auto"/>
        <w:rPr>
          <w:rFonts w:ascii="仿宋_GB2312" w:hAnsi="宋体" w:eastAsia="仿宋_GB2312"/>
          <w:b/>
          <w:sz w:val="24"/>
          <w:szCs w:val="24"/>
          <w:lang w:eastAsia="zh-CN"/>
        </w:rPr>
      </w:pPr>
      <w:r>
        <w:rPr>
          <w:rFonts w:hint="eastAsia" w:ascii="仿宋_GB2312" w:hAnsi="宋体" w:eastAsia="仿宋_GB2312"/>
          <w:b/>
          <w:sz w:val="24"/>
          <w:szCs w:val="24"/>
          <w:lang w:eastAsia="zh-CN"/>
        </w:rPr>
        <w:t>4.1 投标文件的密封和标记</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4.1.1投标文件应密封包装，并</w:t>
      </w:r>
      <w:r>
        <w:rPr>
          <w:rFonts w:hint="eastAsia" w:ascii="仿宋_GB2312" w:hAnsi="宋体" w:eastAsia="仿宋_GB2312"/>
          <w:sz w:val="24"/>
          <w:szCs w:val="24"/>
          <w:u w:val="single"/>
          <w:lang w:eastAsia="zh-CN"/>
        </w:rPr>
        <w:t>在封套的封口处加盖投标人单位章或由投标人的法定代表人或其授权的代理人签字</w:t>
      </w:r>
      <w:r>
        <w:rPr>
          <w:rFonts w:hint="eastAsia" w:ascii="仿宋_GB2312" w:hAnsi="宋体" w:eastAsia="仿宋_GB2312"/>
          <w:sz w:val="24"/>
          <w:szCs w:val="24"/>
          <w:lang w:eastAsia="zh-CN"/>
        </w:rPr>
        <w:t>。</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4.1.2 投标文件封套上应写明的内容见投标人须知前附表。</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4.1.3 未按本章第4.1.1项要求密封的投标文件，招标人将予以拒收。</w:t>
      </w:r>
    </w:p>
    <w:p>
      <w:pPr>
        <w:kinsoku/>
        <w:topLinePunct/>
        <w:spacing w:line="360" w:lineRule="auto"/>
        <w:rPr>
          <w:rFonts w:ascii="仿宋_GB2312" w:hAnsi="宋体" w:eastAsia="仿宋_GB2312"/>
          <w:b/>
          <w:sz w:val="24"/>
          <w:szCs w:val="24"/>
          <w:lang w:eastAsia="zh-CN"/>
        </w:rPr>
      </w:pPr>
      <w:r>
        <w:rPr>
          <w:rFonts w:hint="eastAsia" w:ascii="仿宋_GB2312" w:hAnsi="宋体" w:eastAsia="仿宋_GB2312"/>
          <w:b/>
          <w:sz w:val="24"/>
          <w:szCs w:val="24"/>
          <w:lang w:eastAsia="zh-CN"/>
        </w:rPr>
        <w:t>4.2 投标文件的递交</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4.2.1 投标人应在投标人须知前附表规定的投标截止时间前递交投标文件。</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4.2.2 投标人递交投标文件的地点：见投标人须知前附表。</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4.2.3 除投标人须知前附表另有规定外，投标人所递交的投标文件不予退还。</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4.2.4 招标人收到投标文件后，向投标人出具签收凭证。</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4.2.5 逾期送达的投标文件，招标人将予以拒收。</w:t>
      </w:r>
    </w:p>
    <w:p>
      <w:pPr>
        <w:kinsoku/>
        <w:topLinePunct/>
        <w:spacing w:line="360" w:lineRule="auto"/>
        <w:rPr>
          <w:rFonts w:ascii="仿宋_GB2312" w:hAnsi="宋体" w:eastAsia="仿宋_GB2312"/>
          <w:b/>
          <w:sz w:val="24"/>
          <w:szCs w:val="24"/>
          <w:lang w:eastAsia="zh-CN"/>
        </w:rPr>
      </w:pPr>
      <w:r>
        <w:rPr>
          <w:rFonts w:hint="eastAsia" w:ascii="仿宋_GB2312" w:hAnsi="宋体" w:eastAsia="仿宋_GB2312"/>
          <w:b/>
          <w:sz w:val="24"/>
          <w:szCs w:val="24"/>
          <w:lang w:eastAsia="zh-CN"/>
        </w:rPr>
        <w:t>4.3 投标文件的修改与撤回</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4.3.1 在本章第4.2.1项规定的投标截止时间前，投标人可以修改或撤回已递交的投标文件，但应以书面形式通知招标人。</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4.3.2 投标人修改或撤回已递交投标文件的书面通知应按照本章第3.7.3项的要求签字或盖章。招标人收到书面通知后，向投标人出具签收凭证。</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4.3.3 投标人撤回投标文件的，招标人自收到投标人书面撤回通知之日起5日内退还已收取的投标保证金。</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4.3.4 修改的内容为投标文件的组成部分。修改的投标文件应按照本章第3条、第4条的规定进行编制、密封、标记和递交，并标明“修改”字样。</w:t>
      </w:r>
    </w:p>
    <w:p>
      <w:pPr>
        <w:pStyle w:val="4"/>
        <w:widowControl w:val="0"/>
        <w:kinsoku/>
        <w:topLinePunct/>
        <w:autoSpaceDE/>
        <w:autoSpaceDN/>
        <w:adjustRightInd/>
        <w:snapToGrid/>
        <w:spacing w:before="200" w:beforeLines="0" w:after="260" w:afterLines="0" w:line="413" w:lineRule="auto"/>
        <w:jc w:val="both"/>
        <w:textAlignment w:val="auto"/>
        <w:rPr>
          <w:rFonts w:ascii="Arial" w:hAnsi="Arial" w:eastAsia="仿宋_GB2312" w:cs="Arial"/>
          <w:b/>
          <w:snapToGrid/>
          <w:kern w:val="2"/>
          <w:sz w:val="28"/>
          <w:szCs w:val="28"/>
          <w:lang w:eastAsia="zh-CN"/>
        </w:rPr>
      </w:pPr>
      <w:bookmarkStart w:id="95" w:name="_Toc2307"/>
      <w:bookmarkStart w:id="96" w:name="_Toc2823"/>
      <w:bookmarkStart w:id="97" w:name="_Toc29077"/>
      <w:bookmarkStart w:id="98" w:name="_Toc27035"/>
      <w:bookmarkStart w:id="99" w:name="_Toc14860"/>
      <w:bookmarkStart w:id="100" w:name="_Toc8184"/>
      <w:bookmarkStart w:id="101" w:name="_Toc32185"/>
      <w:r>
        <w:rPr>
          <w:rFonts w:hint="eastAsia" w:ascii="Arial" w:hAnsi="Arial" w:eastAsia="仿宋_GB2312" w:cs="Arial"/>
          <w:b/>
          <w:snapToGrid/>
          <w:kern w:val="2"/>
          <w:sz w:val="28"/>
          <w:szCs w:val="28"/>
          <w:lang w:eastAsia="zh-CN"/>
        </w:rPr>
        <w:t>5. 开标</w:t>
      </w:r>
      <w:bookmarkEnd w:id="95"/>
      <w:bookmarkEnd w:id="96"/>
      <w:bookmarkEnd w:id="97"/>
      <w:bookmarkEnd w:id="98"/>
      <w:bookmarkEnd w:id="99"/>
      <w:bookmarkEnd w:id="100"/>
      <w:bookmarkEnd w:id="101"/>
    </w:p>
    <w:p>
      <w:pPr>
        <w:kinsoku/>
        <w:topLinePunct/>
        <w:spacing w:line="360" w:lineRule="auto"/>
        <w:rPr>
          <w:rFonts w:ascii="仿宋_GB2312" w:hAnsi="宋体" w:eastAsia="仿宋_GB2312"/>
          <w:b/>
          <w:sz w:val="24"/>
          <w:szCs w:val="24"/>
          <w:lang w:eastAsia="zh-CN"/>
        </w:rPr>
      </w:pPr>
      <w:r>
        <w:rPr>
          <w:rFonts w:hint="eastAsia" w:ascii="仿宋_GB2312" w:hAnsi="宋体" w:eastAsia="仿宋_GB2312"/>
          <w:b/>
          <w:sz w:val="24"/>
          <w:szCs w:val="24"/>
          <w:lang w:eastAsia="zh-CN"/>
        </w:rPr>
        <w:t>5.1 开标时间和地点</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招标人在本章第4.2.1项规定的投标截止时间（开标时间）和投标人须知前附表规定的地点公开开标，并邀请所有投标人的法定代表人或其委托代理人准时参加。</w:t>
      </w:r>
    </w:p>
    <w:p>
      <w:pPr>
        <w:kinsoku/>
        <w:topLinePunct/>
        <w:spacing w:line="360" w:lineRule="auto"/>
        <w:rPr>
          <w:rFonts w:ascii="仿宋_GB2312" w:hAnsi="宋体" w:eastAsia="仿宋_GB2312"/>
          <w:b/>
          <w:sz w:val="24"/>
          <w:szCs w:val="24"/>
          <w:lang w:eastAsia="zh-CN"/>
        </w:rPr>
      </w:pPr>
      <w:r>
        <w:rPr>
          <w:rFonts w:hint="eastAsia" w:ascii="仿宋_GB2312" w:hAnsi="宋体" w:eastAsia="仿宋_GB2312"/>
          <w:b/>
          <w:sz w:val="24"/>
          <w:szCs w:val="24"/>
          <w:lang w:eastAsia="zh-CN"/>
        </w:rPr>
        <w:t>5.2 开标程序</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主持人按下列程序进行开标：</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（1）宣布开标纪律；</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（2）公布在投标截止时间前递交投标文件的投标人名称；</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（3）宣布开标人、唱标人、记录人、监标人等有关人员姓名；</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（4）检查投标文件的密封情况，按照投标人须知前附表规定的开标顺序当众开标，公布招标项目名称、投标人名称、投标保证金的递交情况、投标报价、工期要求、勘察服务期限及其他内容，并记录在案；</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（5）投标人代表、招标人代表、监标人、记录人等有关人员在开标记录上签字确认；</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（6）开标结束。</w:t>
      </w:r>
    </w:p>
    <w:p>
      <w:pPr>
        <w:kinsoku/>
        <w:topLinePunct/>
        <w:spacing w:line="360" w:lineRule="auto"/>
        <w:rPr>
          <w:rFonts w:ascii="仿宋_GB2312" w:hAnsi="宋体" w:eastAsia="仿宋_GB2312"/>
          <w:b/>
          <w:sz w:val="24"/>
          <w:szCs w:val="24"/>
          <w:lang w:eastAsia="zh-CN"/>
        </w:rPr>
      </w:pPr>
      <w:r>
        <w:rPr>
          <w:rFonts w:hint="eastAsia" w:ascii="仿宋_GB2312" w:hAnsi="宋体" w:eastAsia="仿宋_GB2312"/>
          <w:b/>
          <w:sz w:val="24"/>
          <w:szCs w:val="24"/>
          <w:lang w:eastAsia="zh-CN"/>
        </w:rPr>
        <w:t>5.3 开标异议</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投标人对开标有异议的，应当在开标现场提出，招标人当场作出答复，并制作记录。</w:t>
      </w:r>
    </w:p>
    <w:p>
      <w:pPr>
        <w:pStyle w:val="4"/>
        <w:widowControl w:val="0"/>
        <w:kinsoku/>
        <w:topLinePunct/>
        <w:autoSpaceDE/>
        <w:autoSpaceDN/>
        <w:adjustRightInd/>
        <w:snapToGrid/>
        <w:spacing w:before="200" w:beforeLines="0" w:after="260" w:afterLines="0" w:line="413" w:lineRule="auto"/>
        <w:jc w:val="both"/>
        <w:textAlignment w:val="auto"/>
        <w:rPr>
          <w:rFonts w:ascii="Arial" w:hAnsi="Arial" w:eastAsia="仿宋_GB2312" w:cs="Arial"/>
          <w:b/>
          <w:snapToGrid/>
          <w:kern w:val="2"/>
          <w:sz w:val="28"/>
          <w:szCs w:val="28"/>
          <w:lang w:eastAsia="zh-CN"/>
        </w:rPr>
      </w:pPr>
      <w:bookmarkStart w:id="102" w:name="_Toc19595"/>
      <w:bookmarkStart w:id="103" w:name="_Toc14406"/>
      <w:bookmarkStart w:id="104" w:name="_Toc5712"/>
      <w:bookmarkStart w:id="105" w:name="_Toc23337"/>
      <w:bookmarkStart w:id="106" w:name="_Toc13930"/>
      <w:bookmarkStart w:id="107" w:name="_Toc9630"/>
      <w:bookmarkStart w:id="108" w:name="_Toc12143"/>
      <w:r>
        <w:rPr>
          <w:rFonts w:hint="eastAsia" w:ascii="Arial" w:hAnsi="Arial" w:eastAsia="仿宋_GB2312" w:cs="Arial"/>
          <w:b/>
          <w:snapToGrid/>
          <w:kern w:val="2"/>
          <w:sz w:val="28"/>
          <w:szCs w:val="28"/>
          <w:lang w:eastAsia="zh-CN"/>
        </w:rPr>
        <w:t>6. 评标</w:t>
      </w:r>
      <w:bookmarkEnd w:id="102"/>
      <w:bookmarkEnd w:id="103"/>
      <w:bookmarkEnd w:id="104"/>
      <w:bookmarkEnd w:id="105"/>
      <w:bookmarkEnd w:id="106"/>
      <w:bookmarkEnd w:id="107"/>
      <w:bookmarkEnd w:id="108"/>
    </w:p>
    <w:p>
      <w:pPr>
        <w:kinsoku/>
        <w:topLinePunct/>
        <w:spacing w:line="360" w:lineRule="auto"/>
        <w:rPr>
          <w:rFonts w:ascii="仿宋_GB2312" w:hAnsi="宋体" w:eastAsia="仿宋_GB2312"/>
          <w:b/>
          <w:sz w:val="24"/>
          <w:szCs w:val="24"/>
          <w:lang w:eastAsia="zh-CN"/>
        </w:rPr>
      </w:pPr>
      <w:r>
        <w:rPr>
          <w:rFonts w:hint="eastAsia" w:ascii="仿宋_GB2312" w:hAnsi="宋体" w:eastAsia="仿宋_GB2312"/>
          <w:b/>
          <w:sz w:val="24"/>
          <w:szCs w:val="24"/>
          <w:lang w:eastAsia="zh-CN"/>
        </w:rPr>
        <w:t>6.1 评标委员会</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6.1.1 评标由招标人依法组建的评标委员会负责。评标委员会由招标人熟悉相关业务的代表，以及有关技术、经济等方面的专家组成。评标委员会成员人数以及技术、经济等方面专家的确定方式见投标人须知前附表。</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6.1.2 评标委员会成员有下列情形之一的，应当回避：</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（1）投标人或投标人主要负责人的近亲属；</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（2）项目主管部门或者行政监督部门的人员；</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（3）与投标人有经济利益关系，可能影响对投标公正评审的；</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（4）曾因在招标、评标以及其他与招标投标有关活动中从事违法行为而受过行政处罚或刑事处罚的；</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（5）与投标人有其他利害关系。</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6.1.3 评标过程中，评标委员会成员有回避事由、擅离职守或者因健康等原因不能继续评标的，招标人有权更换。被更换的评标委员会成员作出的评审结论无效，由更换后的评标委员会成员重新进行评审。</w:t>
      </w:r>
    </w:p>
    <w:p>
      <w:pPr>
        <w:kinsoku/>
        <w:topLinePunct/>
        <w:spacing w:line="360" w:lineRule="auto"/>
        <w:rPr>
          <w:rFonts w:ascii="仿宋_GB2312" w:hAnsi="宋体" w:eastAsia="仿宋_GB2312"/>
          <w:b/>
          <w:sz w:val="24"/>
          <w:szCs w:val="24"/>
          <w:lang w:eastAsia="zh-CN"/>
        </w:rPr>
      </w:pPr>
      <w:r>
        <w:rPr>
          <w:rFonts w:hint="eastAsia" w:ascii="仿宋_GB2312" w:hAnsi="宋体" w:eastAsia="仿宋_GB2312"/>
          <w:b/>
          <w:sz w:val="24"/>
          <w:szCs w:val="24"/>
          <w:lang w:eastAsia="zh-CN"/>
        </w:rPr>
        <w:t>6.2 评标原则</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评标活动遵循公平、公正、科学和择优的原则。</w:t>
      </w:r>
    </w:p>
    <w:p>
      <w:pPr>
        <w:kinsoku/>
        <w:topLinePunct/>
        <w:spacing w:line="360" w:lineRule="auto"/>
        <w:rPr>
          <w:rFonts w:ascii="仿宋_GB2312" w:hAnsi="宋体" w:eastAsia="仿宋_GB2312"/>
          <w:b/>
          <w:sz w:val="24"/>
          <w:szCs w:val="24"/>
          <w:lang w:eastAsia="zh-CN"/>
        </w:rPr>
      </w:pPr>
      <w:r>
        <w:rPr>
          <w:rFonts w:hint="eastAsia" w:ascii="仿宋_GB2312" w:hAnsi="宋体" w:eastAsia="仿宋_GB2312"/>
          <w:b/>
          <w:sz w:val="24"/>
          <w:szCs w:val="24"/>
          <w:lang w:eastAsia="zh-CN"/>
        </w:rPr>
        <w:t>6.3 评标</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6.3.1评标委员会按照第三章“评标办法”规定的方法、评审因素、标准和程序对投标文件进行评审。第三章“评标办法”没有规定的方法、评审因素和标准，不作为评标依据。</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6.3.2评标完成后，评标委员会应当向招标人提交书面评标报告和中标候选人名单。评标委员会推荐中标候选人的人数见投标人须知前附表。</w:t>
      </w:r>
    </w:p>
    <w:p>
      <w:pPr>
        <w:pStyle w:val="4"/>
        <w:widowControl w:val="0"/>
        <w:kinsoku/>
        <w:topLinePunct/>
        <w:autoSpaceDE/>
        <w:autoSpaceDN/>
        <w:adjustRightInd/>
        <w:snapToGrid/>
        <w:spacing w:before="200" w:beforeLines="0" w:after="260" w:afterLines="0" w:line="413" w:lineRule="auto"/>
        <w:jc w:val="both"/>
        <w:textAlignment w:val="auto"/>
        <w:rPr>
          <w:rFonts w:ascii="Arial" w:hAnsi="Arial" w:eastAsia="仿宋_GB2312" w:cs="Arial"/>
          <w:b/>
          <w:snapToGrid/>
          <w:kern w:val="2"/>
          <w:sz w:val="28"/>
          <w:szCs w:val="28"/>
          <w:lang w:eastAsia="zh-CN"/>
        </w:rPr>
      </w:pPr>
      <w:bookmarkStart w:id="109" w:name="_Toc10238"/>
      <w:bookmarkStart w:id="110" w:name="_Toc12299"/>
      <w:bookmarkStart w:id="111" w:name="_Toc10315"/>
      <w:bookmarkStart w:id="112" w:name="_Toc7554"/>
      <w:bookmarkStart w:id="113" w:name="_Toc10283"/>
      <w:bookmarkStart w:id="114" w:name="_Toc21031"/>
      <w:bookmarkStart w:id="115" w:name="_Toc1729"/>
      <w:r>
        <w:rPr>
          <w:rFonts w:hint="eastAsia" w:ascii="Arial" w:hAnsi="Arial" w:eastAsia="仿宋_GB2312" w:cs="Arial"/>
          <w:b/>
          <w:snapToGrid/>
          <w:kern w:val="2"/>
          <w:sz w:val="28"/>
          <w:szCs w:val="28"/>
          <w:lang w:eastAsia="zh-CN"/>
        </w:rPr>
        <w:t>7. 合同授予</w:t>
      </w:r>
      <w:bookmarkEnd w:id="109"/>
      <w:bookmarkEnd w:id="110"/>
      <w:bookmarkEnd w:id="111"/>
      <w:bookmarkEnd w:id="112"/>
      <w:bookmarkEnd w:id="113"/>
      <w:bookmarkEnd w:id="114"/>
      <w:bookmarkEnd w:id="115"/>
    </w:p>
    <w:p>
      <w:pPr>
        <w:kinsoku/>
        <w:topLinePunct/>
        <w:spacing w:line="360" w:lineRule="auto"/>
        <w:rPr>
          <w:rFonts w:ascii="仿宋_GB2312" w:hAnsi="宋体" w:eastAsia="仿宋_GB2312"/>
          <w:b/>
          <w:sz w:val="24"/>
          <w:szCs w:val="24"/>
          <w:lang w:eastAsia="zh-CN"/>
        </w:rPr>
      </w:pPr>
      <w:r>
        <w:rPr>
          <w:rFonts w:hint="eastAsia" w:ascii="仿宋_GB2312" w:hAnsi="宋体" w:eastAsia="仿宋_GB2312"/>
          <w:b/>
          <w:sz w:val="24"/>
          <w:szCs w:val="24"/>
          <w:lang w:eastAsia="zh-CN"/>
        </w:rPr>
        <w:t>7.1 中标候选人公示</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招标人在收到评标报告之日起3日内，按照投标人须知前附表规定的公示媒介和期限公示中标候选人，公示期不得少于</w:t>
      </w:r>
      <w:r>
        <w:rPr>
          <w:rFonts w:ascii="仿宋_GB2312" w:hAnsi="宋体" w:eastAsia="仿宋_GB2312"/>
          <w:sz w:val="24"/>
          <w:szCs w:val="24"/>
          <w:lang w:eastAsia="zh-CN"/>
        </w:rPr>
        <w:t>5</w:t>
      </w:r>
      <w:r>
        <w:rPr>
          <w:rFonts w:hint="eastAsia" w:ascii="仿宋_GB2312" w:hAnsi="宋体" w:eastAsia="仿宋_GB2312"/>
          <w:sz w:val="24"/>
          <w:szCs w:val="24"/>
          <w:lang w:eastAsia="zh-CN"/>
        </w:rPr>
        <w:t>天。</w:t>
      </w:r>
    </w:p>
    <w:p>
      <w:pPr>
        <w:kinsoku/>
        <w:topLinePunct/>
        <w:spacing w:line="360" w:lineRule="auto"/>
        <w:rPr>
          <w:rFonts w:ascii="仿宋_GB2312" w:hAnsi="宋体" w:eastAsia="仿宋_GB2312"/>
          <w:b/>
          <w:sz w:val="24"/>
          <w:szCs w:val="24"/>
          <w:lang w:eastAsia="zh-CN"/>
        </w:rPr>
      </w:pPr>
      <w:r>
        <w:rPr>
          <w:rFonts w:hint="eastAsia" w:ascii="仿宋_GB2312" w:hAnsi="宋体" w:eastAsia="仿宋_GB2312"/>
          <w:b/>
          <w:sz w:val="24"/>
          <w:szCs w:val="24"/>
          <w:lang w:eastAsia="zh-CN"/>
        </w:rPr>
        <w:t>7.2 评标结果异议</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投标人或者其他利害关系人对评标结果有异议的，应当在中标候选人公示期间提出。招标人将在收到异议之日起3日内作出答复；作出答复前，将暂停招标投标活动。</w:t>
      </w:r>
    </w:p>
    <w:p>
      <w:pPr>
        <w:kinsoku/>
        <w:topLinePunct/>
        <w:spacing w:line="360" w:lineRule="auto"/>
        <w:rPr>
          <w:rFonts w:ascii="仿宋_GB2312" w:hAnsi="宋体" w:eastAsia="仿宋_GB2312"/>
          <w:b/>
          <w:sz w:val="24"/>
          <w:szCs w:val="24"/>
          <w:lang w:eastAsia="zh-CN"/>
        </w:rPr>
      </w:pPr>
      <w:r>
        <w:rPr>
          <w:rFonts w:hint="eastAsia" w:ascii="仿宋_GB2312" w:hAnsi="宋体" w:eastAsia="仿宋_GB2312"/>
          <w:b/>
          <w:sz w:val="24"/>
          <w:szCs w:val="24"/>
          <w:lang w:eastAsia="zh-CN"/>
        </w:rPr>
        <w:t>7.3 中标候选人履约能力审查</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中标候选人的经营、财务状况发生较大变化或存在违法行为，招标人认为可能影响其履约能力的，将在发出工作通知单（或中标通知书）前提请原评标委员会按照招标文件规定的标准和方法进行审查确认。</w:t>
      </w:r>
    </w:p>
    <w:p>
      <w:pPr>
        <w:kinsoku/>
        <w:topLinePunct/>
        <w:spacing w:line="360" w:lineRule="auto"/>
        <w:rPr>
          <w:rFonts w:ascii="仿宋_GB2312" w:hAnsi="宋体" w:eastAsia="仿宋_GB2312"/>
          <w:b/>
          <w:sz w:val="24"/>
          <w:szCs w:val="24"/>
          <w:lang w:eastAsia="zh-CN"/>
        </w:rPr>
      </w:pPr>
      <w:r>
        <w:rPr>
          <w:rFonts w:hint="eastAsia" w:ascii="仿宋_GB2312" w:hAnsi="宋体" w:eastAsia="仿宋_GB2312"/>
          <w:b/>
          <w:sz w:val="24"/>
          <w:szCs w:val="24"/>
          <w:lang w:eastAsia="zh-CN"/>
        </w:rPr>
        <w:t>7.4 定标</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按照投标人须知前附表的规定，由招标人授权的评标委员会依法确定中标人。</w:t>
      </w:r>
    </w:p>
    <w:p>
      <w:pPr>
        <w:kinsoku/>
        <w:topLinePunct/>
        <w:spacing w:line="360" w:lineRule="auto"/>
        <w:rPr>
          <w:rFonts w:ascii="仿宋_GB2312" w:hAnsi="宋体" w:eastAsia="仿宋_GB2312"/>
          <w:b/>
          <w:sz w:val="24"/>
          <w:szCs w:val="24"/>
          <w:lang w:eastAsia="zh-CN"/>
        </w:rPr>
      </w:pPr>
      <w:r>
        <w:rPr>
          <w:rFonts w:hint="eastAsia" w:ascii="仿宋_GB2312" w:hAnsi="宋体" w:eastAsia="仿宋_GB2312"/>
          <w:b/>
          <w:sz w:val="24"/>
          <w:szCs w:val="24"/>
          <w:lang w:eastAsia="zh-CN"/>
        </w:rPr>
        <w:t>7.5 中标通知</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在本章第3.3款规定的投标有效期内，招标人以书面形式向中标人发出工作通知单（或中标通知书），同时将中标结果通知未中标的投标人。</w:t>
      </w:r>
    </w:p>
    <w:p>
      <w:pPr>
        <w:kinsoku/>
        <w:topLinePunct/>
        <w:spacing w:line="360" w:lineRule="auto"/>
        <w:rPr>
          <w:rFonts w:ascii="仿宋_GB2312" w:hAnsi="宋体" w:eastAsia="仿宋_GB2312"/>
          <w:b/>
          <w:sz w:val="24"/>
          <w:szCs w:val="24"/>
          <w:lang w:eastAsia="zh-CN"/>
        </w:rPr>
      </w:pPr>
      <w:r>
        <w:rPr>
          <w:rFonts w:hint="eastAsia" w:ascii="仿宋_GB2312" w:hAnsi="宋体" w:eastAsia="仿宋_GB2312"/>
          <w:b/>
          <w:sz w:val="24"/>
          <w:szCs w:val="24"/>
          <w:lang w:eastAsia="zh-CN"/>
        </w:rPr>
        <w:t>7.6 履约保证金</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7.6.2 中标人不能按本章第7.6.1项要求提交履约保证金的，视为放弃中标，其投标保证金不予退还，给招标人造成的损失超过投标保证金数额的，中标人还应当对超过部分予以赔偿。</w:t>
      </w:r>
    </w:p>
    <w:p>
      <w:pPr>
        <w:kinsoku/>
        <w:topLinePunct/>
        <w:spacing w:line="360" w:lineRule="auto"/>
        <w:rPr>
          <w:rFonts w:ascii="仿宋_GB2312" w:hAnsi="宋体" w:eastAsia="仿宋_GB2312"/>
          <w:b/>
          <w:sz w:val="24"/>
          <w:szCs w:val="24"/>
          <w:lang w:eastAsia="zh-CN"/>
        </w:rPr>
      </w:pPr>
      <w:r>
        <w:rPr>
          <w:rFonts w:hint="eastAsia" w:ascii="仿宋_GB2312" w:hAnsi="宋体" w:eastAsia="仿宋_GB2312"/>
          <w:b/>
          <w:sz w:val="24"/>
          <w:szCs w:val="24"/>
          <w:lang w:eastAsia="zh-CN"/>
        </w:rPr>
        <w:t>7.7 签订合同</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7.7.1 招标人和中标人应当在工作通知单（或中标通知书）发出之日起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7.7.2 发出工作通知单（或中标通知书）后，招标人无正当理由拒签合同，或者在签订合同时向中标人提出附加条件的，招标人向中标人退还投标保证金；给中标人造成损失的，还应当赔偿损失。</w:t>
      </w:r>
    </w:p>
    <w:p>
      <w:pPr>
        <w:pStyle w:val="4"/>
        <w:widowControl w:val="0"/>
        <w:kinsoku/>
        <w:topLinePunct/>
        <w:autoSpaceDE/>
        <w:autoSpaceDN/>
        <w:adjustRightInd/>
        <w:snapToGrid/>
        <w:spacing w:before="200" w:beforeLines="0" w:after="260" w:afterLines="0" w:line="413" w:lineRule="auto"/>
        <w:jc w:val="both"/>
        <w:textAlignment w:val="auto"/>
        <w:rPr>
          <w:rFonts w:ascii="Arial" w:hAnsi="Arial" w:eastAsia="仿宋_GB2312" w:cs="Arial"/>
          <w:b/>
          <w:snapToGrid/>
          <w:kern w:val="2"/>
          <w:sz w:val="28"/>
          <w:szCs w:val="28"/>
          <w:lang w:eastAsia="zh-CN"/>
        </w:rPr>
      </w:pPr>
      <w:bookmarkStart w:id="116" w:name="_Toc3542"/>
      <w:bookmarkStart w:id="117" w:name="_Toc5239"/>
      <w:bookmarkStart w:id="118" w:name="_Toc7063"/>
      <w:bookmarkStart w:id="119" w:name="_Toc7279"/>
      <w:bookmarkStart w:id="120" w:name="_Toc21930"/>
      <w:bookmarkStart w:id="121" w:name="_Toc11728"/>
      <w:bookmarkStart w:id="122" w:name="_Toc8988"/>
      <w:r>
        <w:rPr>
          <w:rFonts w:hint="eastAsia" w:ascii="Arial" w:hAnsi="Arial" w:eastAsia="仿宋_GB2312" w:cs="Arial"/>
          <w:b/>
          <w:snapToGrid/>
          <w:kern w:val="2"/>
          <w:sz w:val="28"/>
          <w:szCs w:val="28"/>
          <w:lang w:eastAsia="zh-CN"/>
        </w:rPr>
        <w:t>8. 纪律和监督</w:t>
      </w:r>
      <w:bookmarkEnd w:id="116"/>
      <w:bookmarkEnd w:id="117"/>
      <w:bookmarkEnd w:id="118"/>
      <w:bookmarkEnd w:id="119"/>
      <w:bookmarkEnd w:id="120"/>
      <w:bookmarkEnd w:id="121"/>
      <w:bookmarkEnd w:id="122"/>
    </w:p>
    <w:p>
      <w:pPr>
        <w:kinsoku/>
        <w:topLinePunct/>
        <w:spacing w:line="360" w:lineRule="auto"/>
        <w:rPr>
          <w:rFonts w:ascii="仿宋_GB2312" w:hAnsi="宋体" w:eastAsia="仿宋_GB2312"/>
          <w:b/>
          <w:sz w:val="24"/>
          <w:szCs w:val="24"/>
          <w:lang w:eastAsia="zh-CN"/>
        </w:rPr>
      </w:pPr>
      <w:r>
        <w:rPr>
          <w:rFonts w:hint="eastAsia" w:ascii="仿宋_GB2312" w:hAnsi="宋体" w:eastAsia="仿宋_GB2312"/>
          <w:b/>
          <w:sz w:val="24"/>
          <w:szCs w:val="24"/>
          <w:lang w:eastAsia="zh-CN"/>
        </w:rPr>
        <w:t>8.1 对招标人的纪律要求</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招标人不得泄露招标投标活动中应当保密的情况和资料，不得与投标人串通损害国家利益、社会公共利益或者他人合法权益。</w:t>
      </w:r>
    </w:p>
    <w:p>
      <w:pPr>
        <w:kinsoku/>
        <w:topLinePunct/>
        <w:spacing w:line="360" w:lineRule="auto"/>
        <w:rPr>
          <w:rFonts w:ascii="仿宋_GB2312" w:hAnsi="宋体" w:eastAsia="仿宋_GB2312"/>
          <w:b/>
          <w:sz w:val="24"/>
          <w:szCs w:val="24"/>
          <w:lang w:eastAsia="zh-CN"/>
        </w:rPr>
      </w:pPr>
      <w:r>
        <w:rPr>
          <w:rFonts w:hint="eastAsia" w:ascii="仿宋_GB2312" w:hAnsi="宋体" w:eastAsia="仿宋_GB2312"/>
          <w:b/>
          <w:sz w:val="24"/>
          <w:szCs w:val="24"/>
          <w:lang w:eastAsia="zh-CN"/>
        </w:rPr>
        <w:t>8.2 对投标人的纪律要求</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pPr>
        <w:kinsoku/>
        <w:topLinePunct/>
        <w:spacing w:line="360" w:lineRule="auto"/>
        <w:rPr>
          <w:rFonts w:ascii="仿宋_GB2312" w:hAnsi="宋体" w:eastAsia="仿宋_GB2312"/>
          <w:b/>
          <w:sz w:val="24"/>
          <w:szCs w:val="24"/>
          <w:lang w:eastAsia="zh-CN"/>
        </w:rPr>
      </w:pPr>
      <w:r>
        <w:rPr>
          <w:rFonts w:hint="eastAsia" w:ascii="仿宋_GB2312" w:hAnsi="宋体" w:eastAsia="仿宋_GB2312"/>
          <w:b/>
          <w:sz w:val="24"/>
          <w:szCs w:val="24"/>
          <w:lang w:eastAsia="zh-CN"/>
        </w:rPr>
        <w:t>8.3 对评标委员会成员的纪律要求</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kinsoku/>
        <w:topLinePunct/>
        <w:spacing w:line="360" w:lineRule="auto"/>
        <w:rPr>
          <w:rFonts w:ascii="仿宋_GB2312" w:hAnsi="宋体" w:eastAsia="仿宋_GB2312"/>
          <w:b/>
          <w:sz w:val="24"/>
          <w:szCs w:val="24"/>
          <w:lang w:eastAsia="zh-CN"/>
        </w:rPr>
      </w:pPr>
      <w:r>
        <w:rPr>
          <w:rFonts w:hint="eastAsia" w:ascii="仿宋_GB2312" w:hAnsi="宋体" w:eastAsia="仿宋_GB2312"/>
          <w:b/>
          <w:sz w:val="24"/>
          <w:szCs w:val="24"/>
          <w:lang w:eastAsia="zh-CN"/>
        </w:rPr>
        <w:t>8.4 对与评标活动有关的工作人员的纪律要求</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kinsoku/>
        <w:topLinePunct/>
        <w:spacing w:line="360" w:lineRule="auto"/>
        <w:rPr>
          <w:rFonts w:ascii="仿宋_GB2312" w:hAnsi="宋体" w:eastAsia="仿宋_GB2312"/>
          <w:b/>
          <w:sz w:val="24"/>
          <w:szCs w:val="24"/>
          <w:lang w:eastAsia="zh-CN"/>
        </w:rPr>
      </w:pPr>
      <w:r>
        <w:rPr>
          <w:rFonts w:hint="eastAsia" w:ascii="仿宋_GB2312" w:hAnsi="宋体" w:eastAsia="仿宋_GB2312"/>
          <w:b/>
          <w:sz w:val="24"/>
          <w:szCs w:val="24"/>
          <w:lang w:eastAsia="zh-CN"/>
        </w:rPr>
        <w:t>8.5 投诉</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8.5.1 投标人或者其他利害关系人认为招标投标活动不符合法律、行政法规规定的，可以自知道或者应当知道之日起10日内向有关行政监督部门投诉。投诉应当有明确的请求和必要的证明材料。</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8.5.2 投标人或者其他利害关系人对招标文件、开标和评标结果提出投诉的，应当按照投标人须知第2.4款、第5.3款和第7.2款的规定先向招标人提出异议。异议答复期间不计算在第8.5.1项规定的期限内。</w:t>
      </w:r>
    </w:p>
    <w:p>
      <w:pPr>
        <w:pStyle w:val="4"/>
        <w:widowControl w:val="0"/>
        <w:kinsoku/>
        <w:topLinePunct/>
        <w:autoSpaceDE/>
        <w:autoSpaceDN/>
        <w:adjustRightInd/>
        <w:snapToGrid/>
        <w:spacing w:before="200" w:beforeLines="0" w:after="260" w:afterLines="0" w:line="413" w:lineRule="auto"/>
        <w:jc w:val="both"/>
        <w:textAlignment w:val="auto"/>
        <w:rPr>
          <w:rFonts w:ascii="Arial" w:hAnsi="Arial" w:eastAsia="仿宋_GB2312" w:cs="Arial"/>
          <w:b/>
          <w:snapToGrid/>
          <w:kern w:val="2"/>
          <w:sz w:val="28"/>
          <w:szCs w:val="28"/>
          <w:lang w:eastAsia="zh-CN"/>
        </w:rPr>
      </w:pPr>
      <w:bookmarkStart w:id="123" w:name="_Toc7526"/>
      <w:bookmarkStart w:id="124" w:name="_Toc29890"/>
      <w:bookmarkStart w:id="125" w:name="_Toc10570"/>
      <w:bookmarkStart w:id="126" w:name="_Toc27068"/>
      <w:bookmarkStart w:id="127" w:name="_Toc19789"/>
      <w:bookmarkStart w:id="128" w:name="_Toc10472"/>
      <w:bookmarkStart w:id="129" w:name="_Toc11590"/>
      <w:r>
        <w:rPr>
          <w:rFonts w:hint="eastAsia" w:ascii="Arial" w:hAnsi="Arial" w:eastAsia="仿宋_GB2312" w:cs="Arial"/>
          <w:b/>
          <w:snapToGrid/>
          <w:kern w:val="2"/>
          <w:sz w:val="28"/>
          <w:szCs w:val="28"/>
          <w:lang w:eastAsia="zh-CN"/>
        </w:rPr>
        <w:t>9. 是否采用电子招标投标</w:t>
      </w:r>
      <w:bookmarkEnd w:id="123"/>
      <w:bookmarkEnd w:id="124"/>
      <w:bookmarkEnd w:id="125"/>
      <w:bookmarkEnd w:id="126"/>
      <w:bookmarkEnd w:id="127"/>
      <w:bookmarkEnd w:id="128"/>
      <w:bookmarkEnd w:id="129"/>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本招标项目是否采用电子招标投标方式，见投标人须知前附表。</w:t>
      </w:r>
    </w:p>
    <w:p>
      <w:pPr>
        <w:pStyle w:val="4"/>
        <w:widowControl w:val="0"/>
        <w:kinsoku/>
        <w:topLinePunct/>
        <w:autoSpaceDE/>
        <w:autoSpaceDN/>
        <w:adjustRightInd/>
        <w:snapToGrid/>
        <w:spacing w:before="200" w:beforeLines="0" w:after="260" w:afterLines="0" w:line="413" w:lineRule="auto"/>
        <w:jc w:val="both"/>
        <w:textAlignment w:val="auto"/>
        <w:rPr>
          <w:rFonts w:ascii="Arial" w:hAnsi="Arial" w:eastAsia="仿宋_GB2312" w:cs="Arial"/>
          <w:b/>
          <w:snapToGrid/>
          <w:kern w:val="2"/>
          <w:sz w:val="28"/>
          <w:szCs w:val="28"/>
          <w:lang w:eastAsia="zh-CN"/>
        </w:rPr>
      </w:pPr>
      <w:bookmarkStart w:id="130" w:name="_Toc26102"/>
      <w:bookmarkStart w:id="131" w:name="_Toc16083"/>
      <w:bookmarkStart w:id="132" w:name="_Toc24086"/>
      <w:bookmarkStart w:id="133" w:name="_Toc27026"/>
      <w:bookmarkStart w:id="134" w:name="_Toc3345"/>
      <w:bookmarkStart w:id="135" w:name="_Toc13697"/>
      <w:bookmarkStart w:id="136" w:name="_Toc32206"/>
      <w:r>
        <w:rPr>
          <w:rFonts w:hint="eastAsia" w:ascii="Arial" w:hAnsi="Arial" w:eastAsia="仿宋_GB2312" w:cs="Arial"/>
          <w:b/>
          <w:snapToGrid/>
          <w:kern w:val="2"/>
          <w:sz w:val="28"/>
          <w:szCs w:val="28"/>
          <w:lang w:eastAsia="zh-CN"/>
        </w:rPr>
        <w:t>10. 需要补充的其他内容</w:t>
      </w:r>
      <w:bookmarkEnd w:id="130"/>
      <w:bookmarkEnd w:id="131"/>
      <w:bookmarkEnd w:id="132"/>
      <w:bookmarkEnd w:id="133"/>
      <w:bookmarkEnd w:id="134"/>
      <w:bookmarkEnd w:id="135"/>
      <w:bookmarkEnd w:id="136"/>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需要补充的其他内容：见投标人须知前附表。</w:t>
      </w:r>
    </w:p>
    <w:p>
      <w:pPr>
        <w:kinsoku/>
        <w:topLinePunct/>
        <w:spacing w:before="266" w:line="222" w:lineRule="auto"/>
        <w:rPr>
          <w:rFonts w:ascii="黑体" w:hAnsi="黑体" w:eastAsia="黑体" w:cs="黑体"/>
          <w:color w:val="auto"/>
          <w:spacing w:val="-13"/>
          <w:sz w:val="24"/>
          <w:szCs w:val="24"/>
          <w:lang w:eastAsia="zh-CN"/>
          <w14:textOutline w14:w="4356" w14:cap="sq" w14:cmpd="sng" w14:algn="ctr">
            <w14:solidFill>
              <w14:srgbClr w14:val="000000"/>
            </w14:solidFill>
            <w14:prstDash w14:val="solid"/>
            <w14:bevel/>
          </w14:textOutline>
        </w:rPr>
      </w:pPr>
    </w:p>
    <w:p>
      <w:pPr>
        <w:kinsoku/>
        <w:topLinePunct/>
        <w:spacing w:before="266" w:line="222" w:lineRule="auto"/>
        <w:rPr>
          <w:rFonts w:ascii="黑体" w:hAnsi="黑体" w:eastAsia="黑体" w:cs="黑体"/>
          <w:color w:val="auto"/>
          <w:spacing w:val="-13"/>
          <w:sz w:val="24"/>
          <w:szCs w:val="24"/>
          <w:lang w:eastAsia="zh-CN"/>
          <w14:textOutline w14:w="4356" w14:cap="sq" w14:cmpd="sng" w14:algn="ctr">
            <w14:solidFill>
              <w14:srgbClr w14:val="000000"/>
            </w14:solidFill>
            <w14:prstDash w14:val="solid"/>
            <w14:bevel/>
          </w14:textOutline>
        </w:rPr>
      </w:pPr>
    </w:p>
    <w:p>
      <w:pPr>
        <w:kinsoku/>
        <w:topLinePunct/>
        <w:spacing w:before="266" w:line="222" w:lineRule="auto"/>
        <w:rPr>
          <w:rFonts w:ascii="黑体" w:hAnsi="黑体" w:eastAsia="黑体" w:cs="黑体"/>
          <w:color w:val="auto"/>
          <w:spacing w:val="-13"/>
          <w:sz w:val="24"/>
          <w:szCs w:val="24"/>
          <w:lang w:eastAsia="zh-CN"/>
          <w14:textOutline w14:w="4356" w14:cap="sq" w14:cmpd="sng" w14:algn="ctr">
            <w14:solidFill>
              <w14:srgbClr w14:val="000000"/>
            </w14:solidFill>
            <w14:prstDash w14:val="solid"/>
            <w14:bevel/>
          </w14:textOutline>
        </w:rPr>
      </w:pPr>
    </w:p>
    <w:p>
      <w:pPr>
        <w:kinsoku/>
        <w:topLinePunct/>
        <w:spacing w:before="266" w:line="222" w:lineRule="auto"/>
        <w:rPr>
          <w:rFonts w:hint="eastAsia" w:ascii="黑体" w:hAnsi="黑体" w:eastAsia="黑体" w:cs="黑体"/>
          <w:color w:val="auto"/>
          <w:spacing w:val="-13"/>
          <w:sz w:val="24"/>
          <w:szCs w:val="24"/>
          <w:lang w:eastAsia="zh-CN"/>
          <w14:textOutline w14:w="4356" w14:cap="sq" w14:cmpd="sng" w14:algn="ctr">
            <w14:solidFill>
              <w14:srgbClr w14:val="000000"/>
            </w14:solidFill>
            <w14:prstDash w14:val="solid"/>
            <w14:bevel/>
          </w14:textOutline>
        </w:rPr>
      </w:pPr>
    </w:p>
    <w:p>
      <w:pPr>
        <w:kinsoku/>
        <w:topLinePunct/>
        <w:spacing w:before="266" w:line="222" w:lineRule="auto"/>
        <w:rPr>
          <w:rFonts w:ascii="黑体" w:hAnsi="黑体" w:eastAsia="黑体" w:cs="黑体"/>
          <w:color w:val="auto"/>
          <w:spacing w:val="-13"/>
          <w:sz w:val="24"/>
          <w:szCs w:val="24"/>
          <w:lang w:eastAsia="zh-CN"/>
          <w14:textOutline w14:w="4356" w14:cap="sq" w14:cmpd="sng" w14:algn="ctr">
            <w14:solidFill>
              <w14:srgbClr w14:val="000000"/>
            </w14:solidFill>
            <w14:prstDash w14:val="solid"/>
            <w14:bevel/>
          </w14:textOutline>
        </w:rPr>
      </w:pPr>
    </w:p>
    <w:p>
      <w:pPr>
        <w:pStyle w:val="4"/>
        <w:widowControl w:val="0"/>
        <w:kinsoku/>
        <w:topLinePunct/>
        <w:autoSpaceDE/>
        <w:autoSpaceDN/>
        <w:adjustRightInd/>
        <w:snapToGrid/>
        <w:spacing w:before="200" w:beforeLines="0" w:after="260" w:afterLines="0" w:line="413" w:lineRule="auto"/>
        <w:jc w:val="both"/>
        <w:textAlignment w:val="auto"/>
        <w:rPr>
          <w:rFonts w:ascii="Arial" w:hAnsi="Arial" w:eastAsia="仿宋_GB2312" w:cs="Arial"/>
          <w:b/>
          <w:snapToGrid/>
          <w:kern w:val="2"/>
          <w:sz w:val="28"/>
          <w:szCs w:val="28"/>
          <w:lang w:eastAsia="zh-CN"/>
        </w:rPr>
      </w:pPr>
      <w:bookmarkStart w:id="137" w:name="_Toc3318"/>
      <w:bookmarkStart w:id="138" w:name="_Toc19861"/>
      <w:bookmarkStart w:id="139" w:name="_Toc20868"/>
      <w:bookmarkStart w:id="140" w:name="_Toc28300"/>
      <w:bookmarkStart w:id="141" w:name="_Toc5468"/>
      <w:bookmarkStart w:id="142" w:name="_Toc29855"/>
      <w:bookmarkStart w:id="143" w:name="_Toc8545"/>
      <w:r>
        <w:rPr>
          <w:rFonts w:hint="eastAsia" w:ascii="Arial" w:hAnsi="Arial" w:eastAsia="仿宋_GB2312" w:cs="Arial"/>
          <w:b/>
          <w:snapToGrid/>
          <w:kern w:val="2"/>
          <w:sz w:val="28"/>
          <w:szCs w:val="28"/>
          <w:lang w:eastAsia="zh-CN"/>
        </w:rPr>
        <w:t>附件1  项目概况</w:t>
      </w:r>
      <w:bookmarkEnd w:id="137"/>
      <w:bookmarkEnd w:id="138"/>
      <w:bookmarkEnd w:id="139"/>
      <w:bookmarkEnd w:id="140"/>
      <w:bookmarkEnd w:id="141"/>
      <w:bookmarkEnd w:id="142"/>
      <w:bookmarkEnd w:id="143"/>
    </w:p>
    <w:p>
      <w:pPr>
        <w:kinsoku/>
        <w:topLinePunct/>
        <w:spacing w:before="120" w:beforeLines="50" w:after="120" w:afterLines="50"/>
        <w:jc w:val="center"/>
        <w:rPr>
          <w:rFonts w:ascii="仿宋_GB2312" w:hAnsi="宋体" w:eastAsia="仿宋_GB2312"/>
          <w:b/>
          <w:sz w:val="36"/>
          <w:szCs w:val="36"/>
          <w:lang w:eastAsia="zh-CN"/>
        </w:rPr>
      </w:pPr>
      <w:r>
        <w:rPr>
          <w:rFonts w:hint="eastAsia" w:ascii="仿宋_GB2312" w:hAnsi="宋体" w:eastAsia="仿宋_GB2312"/>
          <w:b/>
          <w:sz w:val="36"/>
          <w:szCs w:val="36"/>
          <w:lang w:eastAsia="zh-CN"/>
        </w:rPr>
        <w:t>项目概况</w:t>
      </w:r>
    </w:p>
    <w:p>
      <w:pPr>
        <w:kinsoku/>
        <w:topLinePunct/>
        <w:spacing w:line="360" w:lineRule="auto"/>
        <w:ind w:firstLine="540" w:firstLineChars="225"/>
        <w:rPr>
          <w:rFonts w:ascii="仿宋_GB2312" w:hAnsi="宋体" w:eastAsia="仿宋_GB2312"/>
          <w:sz w:val="24"/>
          <w:szCs w:val="24"/>
          <w:lang w:eastAsia="zh-CN"/>
        </w:rPr>
      </w:pPr>
      <w:r>
        <w:rPr>
          <w:rFonts w:hint="eastAsia" w:ascii="仿宋_GB2312" w:hAnsi="宋体" w:eastAsia="仿宋_GB2312"/>
          <w:sz w:val="24"/>
          <w:szCs w:val="24"/>
          <w:lang w:eastAsia="zh-CN"/>
        </w:rPr>
        <w:t>岷江东风岩航电枢纽工程为岷江下游(乐山～宜宾段)航电规划梯级方案从上自下的第二个梯级，位于乐山市五通桥区金栗镇金栗桥上游300m处，上距老木孔梯级约14.7km，下距犍为梯级约20.2km，是以航运为主，结合发电，兼顾改善供水条件，并促进地方经济发展的水资源综合利用工程。为配合岷江东风岩航电枢纽工程前期设计工作，2010～2012年间对东风岩航电枢纽推荐坝址开展了断面模型试验(验证泄流能力和消能防冲等)、枢纽整体模型试验和船闸通航水流条件及船模试验研究。本工程因设计周期较长，考虑原模型试验年限已久(超过10年)，工程河段因人类活动(航道疏浚、河道采砂、下游犍为航电枢纽工程建成蓄水)及自然演变(2020年"8.18"特大洪水)等因素的影响，坝区上、下游河道地形发生较大变化。且随着设计的深入，根据工可和初设审查意见，对右岸连接坝、泄水闸和电站厂房等主要建筑物进行了调整。为了给设计提出优化调整和布置建议，保证岷江东风岩航电枢纽施工期间通航安全，科学指导岷江东风岩航电枢纽工程建设，拟重新开展整体水工及施工期导流与通航模型试验。</w:t>
      </w:r>
    </w:p>
    <w:p>
      <w:pPr>
        <w:kinsoku/>
        <w:topLinePunct/>
        <w:spacing w:line="360" w:lineRule="auto"/>
        <w:ind w:firstLine="540" w:firstLineChars="225"/>
        <w:rPr>
          <w:rFonts w:ascii="仿宋_GB2312" w:hAnsi="宋体" w:eastAsia="仿宋_GB2312"/>
          <w:sz w:val="24"/>
          <w:szCs w:val="24"/>
          <w:lang w:eastAsia="zh-CN"/>
        </w:rPr>
      </w:pPr>
    </w:p>
    <w:p>
      <w:pPr>
        <w:kinsoku/>
        <w:topLinePunct/>
        <w:spacing w:line="360" w:lineRule="auto"/>
        <w:ind w:firstLine="472" w:firstLineChars="225"/>
        <w:rPr>
          <w:lang w:eastAsia="zh-CN"/>
        </w:rPr>
      </w:pPr>
    </w:p>
    <w:p>
      <w:pPr>
        <w:kinsoku/>
        <w:topLinePunct/>
        <w:spacing w:line="360" w:lineRule="auto"/>
        <w:ind w:firstLine="472" w:firstLineChars="225"/>
        <w:rPr>
          <w:lang w:eastAsia="zh-CN"/>
        </w:rPr>
      </w:pPr>
    </w:p>
    <w:p>
      <w:pPr>
        <w:kinsoku/>
        <w:topLinePunct/>
        <w:spacing w:line="360" w:lineRule="auto"/>
        <w:ind w:firstLine="472" w:firstLineChars="225"/>
        <w:rPr>
          <w:lang w:eastAsia="zh-CN"/>
        </w:rPr>
      </w:pPr>
    </w:p>
    <w:p>
      <w:pPr>
        <w:kinsoku/>
        <w:topLinePunct/>
        <w:spacing w:line="360" w:lineRule="auto"/>
        <w:ind w:firstLine="472" w:firstLineChars="225"/>
        <w:rPr>
          <w:lang w:eastAsia="zh-CN"/>
        </w:rPr>
      </w:pPr>
    </w:p>
    <w:p>
      <w:pPr>
        <w:kinsoku/>
        <w:topLinePunct/>
        <w:spacing w:line="360" w:lineRule="auto"/>
        <w:ind w:firstLine="472" w:firstLineChars="225"/>
        <w:rPr>
          <w:lang w:eastAsia="zh-CN"/>
        </w:rPr>
      </w:pPr>
    </w:p>
    <w:p>
      <w:pPr>
        <w:kinsoku/>
        <w:topLinePunct/>
        <w:spacing w:line="360" w:lineRule="auto"/>
        <w:ind w:firstLine="472" w:firstLineChars="225"/>
        <w:rPr>
          <w:lang w:eastAsia="zh-CN"/>
        </w:rPr>
      </w:pPr>
    </w:p>
    <w:p>
      <w:pPr>
        <w:kinsoku/>
        <w:topLinePunct/>
        <w:spacing w:line="360" w:lineRule="auto"/>
        <w:ind w:firstLine="472" w:firstLineChars="225"/>
        <w:rPr>
          <w:lang w:eastAsia="zh-CN"/>
        </w:rPr>
      </w:pPr>
    </w:p>
    <w:p>
      <w:pPr>
        <w:kinsoku/>
        <w:topLinePunct/>
        <w:spacing w:line="360" w:lineRule="auto"/>
        <w:ind w:firstLine="472" w:firstLineChars="225"/>
        <w:rPr>
          <w:lang w:eastAsia="zh-CN"/>
        </w:rPr>
      </w:pPr>
    </w:p>
    <w:p>
      <w:pPr>
        <w:kinsoku/>
        <w:topLinePunct/>
        <w:spacing w:line="360" w:lineRule="auto"/>
        <w:ind w:firstLine="472" w:firstLineChars="225"/>
        <w:rPr>
          <w:lang w:eastAsia="zh-CN"/>
        </w:rPr>
      </w:pPr>
    </w:p>
    <w:p>
      <w:pPr>
        <w:kinsoku/>
        <w:topLinePunct/>
        <w:spacing w:line="360" w:lineRule="auto"/>
        <w:ind w:firstLine="472" w:firstLineChars="225"/>
        <w:rPr>
          <w:lang w:eastAsia="zh-CN"/>
        </w:rPr>
      </w:pPr>
    </w:p>
    <w:p>
      <w:pPr>
        <w:kinsoku/>
        <w:topLinePunct/>
        <w:spacing w:line="360" w:lineRule="auto"/>
        <w:ind w:firstLine="472" w:firstLineChars="225"/>
        <w:rPr>
          <w:lang w:eastAsia="zh-CN"/>
        </w:rPr>
      </w:pPr>
    </w:p>
    <w:p>
      <w:pPr>
        <w:kinsoku/>
        <w:topLinePunct/>
        <w:spacing w:line="360" w:lineRule="auto"/>
        <w:ind w:firstLine="472" w:firstLineChars="225"/>
        <w:rPr>
          <w:lang w:eastAsia="zh-CN"/>
        </w:rPr>
      </w:pPr>
    </w:p>
    <w:p>
      <w:pPr>
        <w:pStyle w:val="4"/>
        <w:widowControl w:val="0"/>
        <w:kinsoku/>
        <w:topLinePunct/>
        <w:autoSpaceDE/>
        <w:autoSpaceDN/>
        <w:adjustRightInd/>
        <w:snapToGrid/>
        <w:spacing w:before="200" w:beforeLines="0" w:after="260" w:afterLines="0" w:line="413" w:lineRule="auto"/>
        <w:jc w:val="both"/>
        <w:textAlignment w:val="auto"/>
        <w:rPr>
          <w:rFonts w:ascii="Arial" w:hAnsi="Arial" w:eastAsia="仿宋_GB2312" w:cs="Arial"/>
          <w:b/>
          <w:snapToGrid/>
          <w:kern w:val="2"/>
          <w:sz w:val="28"/>
          <w:szCs w:val="28"/>
          <w:lang w:eastAsia="zh-CN"/>
        </w:rPr>
      </w:pPr>
      <w:bookmarkStart w:id="144" w:name="_Toc22454"/>
      <w:r>
        <w:rPr>
          <w:rFonts w:hint="eastAsia" w:ascii="Arial" w:hAnsi="Arial" w:eastAsia="仿宋_GB2312" w:cs="Arial"/>
          <w:b/>
          <w:snapToGrid/>
          <w:kern w:val="2"/>
          <w:sz w:val="28"/>
          <w:szCs w:val="28"/>
          <w:lang w:eastAsia="zh-CN"/>
        </w:rPr>
        <w:t>附件2  开标记录表</w:t>
      </w:r>
      <w:bookmarkEnd w:id="144"/>
    </w:p>
    <w:p>
      <w:pPr>
        <w:kinsoku/>
        <w:topLinePunct/>
        <w:spacing w:line="520" w:lineRule="exact"/>
        <w:jc w:val="center"/>
        <w:rPr>
          <w:b/>
          <w:sz w:val="36"/>
          <w:szCs w:val="36"/>
          <w:lang w:eastAsia="zh-CN"/>
        </w:rPr>
      </w:pPr>
      <w:r>
        <w:rPr>
          <w:rFonts w:hint="eastAsia" w:ascii="仿宋_GB2312" w:hAnsi="宋体" w:eastAsia="仿宋_GB2312"/>
          <w:b/>
          <w:sz w:val="36"/>
          <w:szCs w:val="36"/>
          <w:lang w:eastAsia="zh-CN"/>
        </w:rPr>
        <w:t>开标记录表</w:t>
      </w:r>
    </w:p>
    <w:tbl>
      <w:tblPr>
        <w:tblStyle w:val="17"/>
        <w:tblW w:w="895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24"/>
        <w:gridCol w:w="738"/>
        <w:gridCol w:w="2600"/>
        <w:gridCol w:w="1112"/>
        <w:gridCol w:w="763"/>
        <w:gridCol w:w="1200"/>
        <w:gridCol w:w="13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1224" w:type="dxa"/>
            <w:vAlign w:val="center"/>
          </w:tcPr>
          <w:p>
            <w:pPr>
              <w:kinsoku/>
              <w:topLinePunct/>
              <w:spacing w:line="320" w:lineRule="exact"/>
              <w:rPr>
                <w:rFonts w:ascii="仿宋_GB2312" w:hAnsi="仿宋_GB2312" w:eastAsia="仿宋_GB2312" w:cs="仿宋_GB2312"/>
              </w:rPr>
            </w:pPr>
            <w:r>
              <w:rPr>
                <w:rFonts w:hint="eastAsia" w:ascii="仿宋_GB2312" w:hAnsi="仿宋_GB2312" w:eastAsia="仿宋_GB2312" w:cs="仿宋_GB2312"/>
              </w:rPr>
              <w:t>采购项目</w:t>
            </w:r>
          </w:p>
          <w:p>
            <w:pPr>
              <w:kinsoku/>
              <w:topLinePunct/>
              <w:spacing w:line="320" w:lineRule="exact"/>
              <w:rPr>
                <w:rFonts w:ascii="仿宋_GB2312" w:hAnsi="仿宋_GB2312" w:eastAsia="仿宋_GB2312" w:cs="仿宋_GB2312"/>
              </w:rPr>
            </w:pPr>
            <w:r>
              <w:rPr>
                <w:rFonts w:hint="eastAsia" w:ascii="仿宋_GB2312" w:hAnsi="仿宋_GB2312" w:eastAsia="仿宋_GB2312" w:cs="仿宋_GB2312"/>
              </w:rPr>
              <w:t>名    称</w:t>
            </w:r>
          </w:p>
        </w:tc>
        <w:tc>
          <w:tcPr>
            <w:tcW w:w="7729" w:type="dxa"/>
            <w:gridSpan w:val="6"/>
            <w:vAlign w:val="center"/>
          </w:tcPr>
          <w:p>
            <w:pPr>
              <w:kinsoku/>
              <w:topLinePunct/>
              <w:spacing w:line="320" w:lineRule="exact"/>
              <w:jc w:val="center"/>
              <w:rPr>
                <w:rFonts w:ascii="仿宋_GB2312" w:hAnsi="仿宋_GB2312" w:eastAsia="仿宋_GB2312" w:cs="仿宋_GB2312"/>
                <w:lang w:eastAsia="zh-CN"/>
              </w:rPr>
            </w:pPr>
          </w:p>
          <w:p>
            <w:pPr>
              <w:kinsoku/>
              <w:topLinePunct/>
              <w:spacing w:line="320" w:lineRule="exact"/>
              <w:jc w:val="center"/>
              <w:rPr>
                <w:rFonts w:ascii="仿宋_GB2312" w:hAnsi="仿宋_GB2312" w:eastAsia="仿宋_GB2312" w:cs="仿宋_GB2312"/>
                <w:lang w:eastAsia="zh-CN"/>
              </w:rPr>
            </w:pPr>
            <w:r>
              <w:rPr>
                <w:rFonts w:hint="eastAsia" w:ascii="仿宋_GB2312" w:hAnsi="仿宋_GB2312" w:eastAsia="仿宋_GB2312" w:cs="仿宋_GB2312"/>
                <w:lang w:eastAsia="zh-CN"/>
              </w:rPr>
              <w:t xml:space="preserve">岷江东风岩航电枢纽工程整体水工及施工期导流与通航模型试验研究 </w:t>
            </w:r>
          </w:p>
          <w:p>
            <w:pPr>
              <w:kinsoku/>
              <w:topLinePunct/>
              <w:spacing w:line="320" w:lineRule="exact"/>
              <w:jc w:val="center"/>
              <w:rPr>
                <w:rFonts w:ascii="仿宋_GB2312" w:hAnsi="仿宋_GB2312" w:eastAsia="仿宋_GB2312" w:cs="仿宋_GB2312"/>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7" w:hRule="atLeast"/>
          <w:jc w:val="center"/>
        </w:trPr>
        <w:tc>
          <w:tcPr>
            <w:tcW w:w="1224" w:type="dxa"/>
            <w:vAlign w:val="center"/>
          </w:tcPr>
          <w:p>
            <w:pPr>
              <w:kinsoku/>
              <w:topLinePunct/>
              <w:spacing w:line="320" w:lineRule="exact"/>
              <w:jc w:val="center"/>
              <w:rPr>
                <w:rFonts w:ascii="仿宋_GB2312" w:hAnsi="仿宋_GB2312" w:eastAsia="仿宋_GB2312" w:cs="仿宋_GB2312"/>
              </w:rPr>
            </w:pPr>
            <w:r>
              <w:rPr>
                <w:rFonts w:hint="eastAsia" w:ascii="仿宋_GB2312" w:hAnsi="仿宋_GB2312" w:eastAsia="仿宋_GB2312" w:cs="仿宋_GB2312"/>
              </w:rPr>
              <w:t>申请部门</w:t>
            </w:r>
          </w:p>
        </w:tc>
        <w:tc>
          <w:tcPr>
            <w:tcW w:w="3338" w:type="dxa"/>
            <w:gridSpan w:val="2"/>
            <w:vAlign w:val="center"/>
          </w:tcPr>
          <w:p>
            <w:pPr>
              <w:kinsoku/>
              <w:topLinePunct/>
              <w:spacing w:line="320" w:lineRule="exact"/>
              <w:rPr>
                <w:rFonts w:ascii="仿宋_GB2312" w:hAnsi="仿宋_GB2312" w:eastAsia="仿宋_GB2312" w:cs="仿宋_GB2312"/>
              </w:rPr>
            </w:pPr>
          </w:p>
        </w:tc>
        <w:tc>
          <w:tcPr>
            <w:tcW w:w="1112" w:type="dxa"/>
            <w:vAlign w:val="center"/>
          </w:tcPr>
          <w:p>
            <w:pPr>
              <w:kinsoku/>
              <w:topLinePunct/>
              <w:spacing w:line="320" w:lineRule="exact"/>
              <w:jc w:val="center"/>
              <w:rPr>
                <w:rFonts w:ascii="仿宋_GB2312" w:hAnsi="仿宋_GB2312" w:eastAsia="仿宋_GB2312" w:cs="仿宋_GB2312"/>
              </w:rPr>
            </w:pPr>
            <w:r>
              <w:rPr>
                <w:rFonts w:hint="eastAsia" w:ascii="仿宋_GB2312" w:hAnsi="仿宋_GB2312" w:eastAsia="仿宋_GB2312" w:cs="仿宋_GB2312"/>
              </w:rPr>
              <w:t>采购部门</w:t>
            </w:r>
          </w:p>
        </w:tc>
        <w:tc>
          <w:tcPr>
            <w:tcW w:w="3279" w:type="dxa"/>
            <w:gridSpan w:val="3"/>
            <w:vAlign w:val="center"/>
          </w:tcPr>
          <w:p>
            <w:pPr>
              <w:kinsoku/>
              <w:topLinePunct/>
              <w:spacing w:line="320" w:lineRule="exact"/>
              <w:jc w:val="center"/>
              <w:rPr>
                <w:rFonts w:ascii="仿宋_GB2312" w:hAnsi="仿宋_GB2312" w:eastAsia="仿宋_GB2312" w:cs="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1" w:hRule="atLeast"/>
          <w:jc w:val="center"/>
        </w:trPr>
        <w:tc>
          <w:tcPr>
            <w:tcW w:w="1224" w:type="dxa"/>
            <w:vAlign w:val="center"/>
          </w:tcPr>
          <w:p>
            <w:pPr>
              <w:kinsoku/>
              <w:topLinePunct/>
              <w:spacing w:line="320" w:lineRule="exact"/>
              <w:jc w:val="center"/>
              <w:rPr>
                <w:rFonts w:ascii="仿宋_GB2312" w:hAnsi="仿宋_GB2312" w:eastAsia="仿宋_GB2312" w:cs="仿宋_GB2312"/>
              </w:rPr>
            </w:pPr>
            <w:r>
              <w:rPr>
                <w:rFonts w:hint="eastAsia" w:ascii="仿宋_GB2312" w:hAnsi="仿宋_GB2312" w:eastAsia="仿宋_GB2312" w:cs="仿宋_GB2312"/>
              </w:rPr>
              <w:t>开标时间</w:t>
            </w:r>
          </w:p>
        </w:tc>
        <w:tc>
          <w:tcPr>
            <w:tcW w:w="3338" w:type="dxa"/>
            <w:gridSpan w:val="2"/>
            <w:vAlign w:val="center"/>
          </w:tcPr>
          <w:p>
            <w:pPr>
              <w:kinsoku/>
              <w:topLinePunct/>
              <w:spacing w:line="320" w:lineRule="exact"/>
              <w:jc w:val="center"/>
              <w:rPr>
                <w:rFonts w:ascii="仿宋_GB2312" w:hAnsi="仿宋_GB2312" w:eastAsia="仿宋_GB2312" w:cs="仿宋_GB2312"/>
              </w:rPr>
            </w:pPr>
            <w:r>
              <w:rPr>
                <w:rFonts w:hint="eastAsia" w:ascii="仿宋_GB2312" w:hAnsi="仿宋_GB2312" w:eastAsia="仿宋_GB2312" w:cs="仿宋_GB2312"/>
              </w:rPr>
              <w:t xml:space="preserve">        年   月   日   时</w:t>
            </w:r>
          </w:p>
        </w:tc>
        <w:tc>
          <w:tcPr>
            <w:tcW w:w="1112" w:type="dxa"/>
            <w:vAlign w:val="center"/>
          </w:tcPr>
          <w:p>
            <w:pPr>
              <w:kinsoku/>
              <w:topLinePunct/>
              <w:spacing w:line="320" w:lineRule="exact"/>
              <w:jc w:val="center"/>
              <w:rPr>
                <w:rFonts w:ascii="仿宋_GB2312" w:hAnsi="仿宋_GB2312" w:eastAsia="仿宋_GB2312" w:cs="仿宋_GB2312"/>
              </w:rPr>
            </w:pPr>
            <w:r>
              <w:rPr>
                <w:rFonts w:hint="eastAsia" w:ascii="仿宋_GB2312" w:hAnsi="仿宋_GB2312" w:eastAsia="仿宋_GB2312" w:cs="仿宋_GB2312"/>
              </w:rPr>
              <w:t>开标地点</w:t>
            </w:r>
          </w:p>
        </w:tc>
        <w:tc>
          <w:tcPr>
            <w:tcW w:w="3279" w:type="dxa"/>
            <w:gridSpan w:val="3"/>
            <w:vAlign w:val="center"/>
          </w:tcPr>
          <w:p>
            <w:pPr>
              <w:kinsoku/>
              <w:topLinePunct/>
              <w:spacing w:line="320" w:lineRule="exact"/>
              <w:jc w:val="center"/>
              <w:rPr>
                <w:rFonts w:ascii="仿宋_GB2312" w:hAnsi="仿宋_GB2312" w:eastAsia="仿宋_GB2312" w:cs="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24" w:type="dxa"/>
            <w:vMerge w:val="restart"/>
            <w:vAlign w:val="center"/>
          </w:tcPr>
          <w:p>
            <w:pPr>
              <w:kinsoku/>
              <w:topLinePunct/>
              <w:spacing w:line="320" w:lineRule="exact"/>
              <w:jc w:val="center"/>
              <w:rPr>
                <w:rFonts w:ascii="仿宋_GB2312" w:hAnsi="仿宋_GB2312" w:eastAsia="仿宋_GB2312" w:cs="仿宋_GB2312"/>
              </w:rPr>
            </w:pPr>
            <w:r>
              <w:rPr>
                <w:rFonts w:hint="eastAsia" w:ascii="仿宋_GB2312" w:hAnsi="仿宋_GB2312" w:eastAsia="仿宋_GB2312" w:cs="仿宋_GB2312"/>
              </w:rPr>
              <w:t>开标情况</w:t>
            </w:r>
          </w:p>
        </w:tc>
        <w:tc>
          <w:tcPr>
            <w:tcW w:w="738" w:type="dxa"/>
            <w:vAlign w:val="center"/>
          </w:tcPr>
          <w:p>
            <w:pPr>
              <w:kinsoku/>
              <w:topLinePunct/>
              <w:spacing w:line="320" w:lineRule="exact"/>
              <w:jc w:val="center"/>
              <w:rPr>
                <w:rFonts w:ascii="仿宋_GB2312" w:hAnsi="仿宋_GB2312" w:eastAsia="仿宋_GB2312" w:cs="仿宋_GB2312"/>
              </w:rPr>
            </w:pPr>
            <w:r>
              <w:rPr>
                <w:rFonts w:hint="eastAsia" w:ascii="仿宋_GB2312" w:hAnsi="仿宋_GB2312" w:eastAsia="仿宋_GB2312" w:cs="仿宋_GB2312"/>
              </w:rPr>
              <w:t>编号</w:t>
            </w:r>
          </w:p>
        </w:tc>
        <w:tc>
          <w:tcPr>
            <w:tcW w:w="3712" w:type="dxa"/>
            <w:gridSpan w:val="2"/>
            <w:vAlign w:val="center"/>
          </w:tcPr>
          <w:p>
            <w:pPr>
              <w:kinsoku/>
              <w:topLinePunct/>
              <w:spacing w:line="320" w:lineRule="exact"/>
              <w:jc w:val="center"/>
              <w:rPr>
                <w:rFonts w:ascii="仿宋_GB2312" w:hAnsi="仿宋_GB2312" w:eastAsia="仿宋_GB2312" w:cs="仿宋_GB2312"/>
              </w:rPr>
            </w:pPr>
            <w:r>
              <w:rPr>
                <w:rFonts w:hint="eastAsia" w:ascii="仿宋_GB2312" w:hAnsi="仿宋_GB2312" w:eastAsia="仿宋_GB2312" w:cs="仿宋_GB2312"/>
              </w:rPr>
              <w:t>供应商名称</w:t>
            </w:r>
          </w:p>
        </w:tc>
        <w:tc>
          <w:tcPr>
            <w:tcW w:w="763" w:type="dxa"/>
            <w:tcBorders>
              <w:right w:val="single" w:color="auto" w:sz="4" w:space="0"/>
            </w:tcBorders>
            <w:vAlign w:val="center"/>
          </w:tcPr>
          <w:p>
            <w:pPr>
              <w:kinsoku/>
              <w:topLinePunct/>
              <w:spacing w:line="320" w:lineRule="exact"/>
              <w:jc w:val="center"/>
              <w:rPr>
                <w:rFonts w:ascii="仿宋_GB2312" w:hAnsi="仿宋_GB2312" w:eastAsia="仿宋_GB2312" w:cs="仿宋_GB2312"/>
              </w:rPr>
            </w:pPr>
            <w:r>
              <w:rPr>
                <w:rFonts w:hint="eastAsia" w:ascii="仿宋_GB2312" w:hAnsi="仿宋_GB2312" w:eastAsia="仿宋_GB2312" w:cs="仿宋_GB2312"/>
              </w:rPr>
              <w:t>密封情况</w:t>
            </w:r>
          </w:p>
        </w:tc>
        <w:tc>
          <w:tcPr>
            <w:tcW w:w="1200" w:type="dxa"/>
            <w:tcBorders>
              <w:left w:val="single" w:color="auto" w:sz="4" w:space="0"/>
            </w:tcBorders>
            <w:vAlign w:val="center"/>
          </w:tcPr>
          <w:p>
            <w:pPr>
              <w:kinsoku/>
              <w:topLinePunct/>
              <w:spacing w:line="320" w:lineRule="exact"/>
              <w:jc w:val="center"/>
              <w:rPr>
                <w:rFonts w:ascii="仿宋_GB2312" w:hAnsi="仿宋_GB2312" w:eastAsia="仿宋_GB2312" w:cs="仿宋_GB2312"/>
              </w:rPr>
            </w:pPr>
            <w:r>
              <w:rPr>
                <w:rFonts w:hint="eastAsia" w:ascii="仿宋_GB2312" w:hAnsi="仿宋_GB2312" w:eastAsia="仿宋_GB2312" w:cs="仿宋_GB2312"/>
              </w:rPr>
              <w:t>报价（元）</w:t>
            </w:r>
          </w:p>
        </w:tc>
        <w:tc>
          <w:tcPr>
            <w:tcW w:w="1316" w:type="dxa"/>
            <w:vAlign w:val="center"/>
          </w:tcPr>
          <w:p>
            <w:pPr>
              <w:kinsoku/>
              <w:topLinePunct/>
              <w:spacing w:line="320" w:lineRule="exact"/>
              <w:jc w:val="center"/>
              <w:rPr>
                <w:rFonts w:ascii="仿宋_GB2312" w:hAnsi="仿宋_GB2312" w:eastAsia="仿宋_GB2312" w:cs="仿宋_GB2312"/>
              </w:rPr>
            </w:pPr>
            <w:r>
              <w:rPr>
                <w:rFonts w:hint="eastAsia" w:ascii="仿宋_GB2312" w:hAnsi="仿宋_GB2312" w:eastAsia="仿宋_GB2312" w:cs="仿宋_GB2312"/>
              </w:rPr>
              <w:t>供应商签认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224" w:type="dxa"/>
            <w:vMerge w:val="continue"/>
            <w:vAlign w:val="center"/>
          </w:tcPr>
          <w:p>
            <w:pPr>
              <w:kinsoku/>
              <w:topLinePunct/>
              <w:spacing w:line="320" w:lineRule="exact"/>
              <w:jc w:val="center"/>
              <w:rPr>
                <w:rFonts w:ascii="仿宋_GB2312" w:hAnsi="仿宋_GB2312" w:eastAsia="仿宋_GB2312" w:cs="仿宋_GB2312"/>
              </w:rPr>
            </w:pPr>
          </w:p>
        </w:tc>
        <w:tc>
          <w:tcPr>
            <w:tcW w:w="738" w:type="dxa"/>
            <w:vAlign w:val="center"/>
          </w:tcPr>
          <w:p>
            <w:pPr>
              <w:kinsoku/>
              <w:topLinePunct/>
              <w:spacing w:line="320" w:lineRule="exact"/>
              <w:rPr>
                <w:rFonts w:ascii="仿宋_GB2312" w:hAnsi="仿宋_GB2312" w:eastAsia="仿宋_GB2312" w:cs="仿宋_GB2312"/>
              </w:rPr>
            </w:pPr>
          </w:p>
        </w:tc>
        <w:tc>
          <w:tcPr>
            <w:tcW w:w="3712" w:type="dxa"/>
            <w:gridSpan w:val="2"/>
            <w:vAlign w:val="center"/>
          </w:tcPr>
          <w:p>
            <w:pPr>
              <w:kinsoku/>
              <w:topLinePunct/>
              <w:spacing w:line="320" w:lineRule="exact"/>
              <w:rPr>
                <w:rFonts w:ascii="仿宋_GB2312" w:hAnsi="仿宋_GB2312" w:eastAsia="仿宋_GB2312" w:cs="仿宋_GB2312"/>
              </w:rPr>
            </w:pPr>
          </w:p>
        </w:tc>
        <w:tc>
          <w:tcPr>
            <w:tcW w:w="763" w:type="dxa"/>
            <w:tcBorders>
              <w:right w:val="single" w:color="auto" w:sz="4" w:space="0"/>
            </w:tcBorders>
            <w:vAlign w:val="center"/>
          </w:tcPr>
          <w:p>
            <w:pPr>
              <w:kinsoku/>
              <w:topLinePunct/>
              <w:spacing w:line="320" w:lineRule="exact"/>
              <w:rPr>
                <w:rFonts w:ascii="仿宋_GB2312" w:hAnsi="仿宋_GB2312" w:eastAsia="仿宋_GB2312" w:cs="仿宋_GB2312"/>
              </w:rPr>
            </w:pPr>
          </w:p>
        </w:tc>
        <w:tc>
          <w:tcPr>
            <w:tcW w:w="1200" w:type="dxa"/>
            <w:tcBorders>
              <w:left w:val="single" w:color="auto" w:sz="4" w:space="0"/>
            </w:tcBorders>
            <w:vAlign w:val="center"/>
          </w:tcPr>
          <w:p>
            <w:pPr>
              <w:kinsoku/>
              <w:topLinePunct/>
              <w:spacing w:line="320" w:lineRule="exact"/>
              <w:rPr>
                <w:rFonts w:ascii="仿宋_GB2312" w:hAnsi="仿宋_GB2312" w:eastAsia="仿宋_GB2312" w:cs="仿宋_GB2312"/>
              </w:rPr>
            </w:pPr>
          </w:p>
        </w:tc>
        <w:tc>
          <w:tcPr>
            <w:tcW w:w="1316" w:type="dxa"/>
            <w:vAlign w:val="center"/>
          </w:tcPr>
          <w:p>
            <w:pPr>
              <w:kinsoku/>
              <w:topLinePunct/>
              <w:spacing w:line="320" w:lineRule="exact"/>
              <w:rPr>
                <w:rFonts w:ascii="仿宋_GB2312" w:hAnsi="仿宋_GB2312" w:eastAsia="仿宋_GB2312" w:cs="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224" w:type="dxa"/>
            <w:vMerge w:val="continue"/>
            <w:vAlign w:val="center"/>
          </w:tcPr>
          <w:p>
            <w:pPr>
              <w:kinsoku/>
              <w:topLinePunct/>
              <w:spacing w:line="320" w:lineRule="exact"/>
              <w:jc w:val="center"/>
              <w:rPr>
                <w:rFonts w:ascii="仿宋_GB2312" w:hAnsi="仿宋_GB2312" w:eastAsia="仿宋_GB2312" w:cs="仿宋_GB2312"/>
              </w:rPr>
            </w:pPr>
          </w:p>
        </w:tc>
        <w:tc>
          <w:tcPr>
            <w:tcW w:w="738" w:type="dxa"/>
            <w:vAlign w:val="center"/>
          </w:tcPr>
          <w:p>
            <w:pPr>
              <w:kinsoku/>
              <w:topLinePunct/>
              <w:spacing w:line="320" w:lineRule="exact"/>
              <w:rPr>
                <w:rFonts w:ascii="仿宋_GB2312" w:hAnsi="仿宋_GB2312" w:eastAsia="仿宋_GB2312" w:cs="仿宋_GB2312"/>
              </w:rPr>
            </w:pPr>
          </w:p>
        </w:tc>
        <w:tc>
          <w:tcPr>
            <w:tcW w:w="3712" w:type="dxa"/>
            <w:gridSpan w:val="2"/>
            <w:vAlign w:val="center"/>
          </w:tcPr>
          <w:p>
            <w:pPr>
              <w:kinsoku/>
              <w:topLinePunct/>
              <w:spacing w:line="320" w:lineRule="exact"/>
              <w:rPr>
                <w:rFonts w:ascii="仿宋_GB2312" w:hAnsi="仿宋_GB2312" w:eastAsia="仿宋_GB2312" w:cs="仿宋_GB2312"/>
              </w:rPr>
            </w:pPr>
          </w:p>
        </w:tc>
        <w:tc>
          <w:tcPr>
            <w:tcW w:w="763" w:type="dxa"/>
            <w:tcBorders>
              <w:right w:val="single" w:color="auto" w:sz="4" w:space="0"/>
            </w:tcBorders>
            <w:vAlign w:val="center"/>
          </w:tcPr>
          <w:p>
            <w:pPr>
              <w:kinsoku/>
              <w:topLinePunct/>
              <w:spacing w:line="320" w:lineRule="exact"/>
              <w:rPr>
                <w:rFonts w:ascii="仿宋_GB2312" w:hAnsi="仿宋_GB2312" w:eastAsia="仿宋_GB2312" w:cs="仿宋_GB2312"/>
              </w:rPr>
            </w:pPr>
          </w:p>
        </w:tc>
        <w:tc>
          <w:tcPr>
            <w:tcW w:w="1200" w:type="dxa"/>
            <w:tcBorders>
              <w:left w:val="single" w:color="auto" w:sz="4" w:space="0"/>
            </w:tcBorders>
            <w:vAlign w:val="center"/>
          </w:tcPr>
          <w:p>
            <w:pPr>
              <w:kinsoku/>
              <w:topLinePunct/>
              <w:spacing w:line="320" w:lineRule="exact"/>
              <w:rPr>
                <w:rFonts w:ascii="仿宋_GB2312" w:hAnsi="仿宋_GB2312" w:eastAsia="仿宋_GB2312" w:cs="仿宋_GB2312"/>
              </w:rPr>
            </w:pPr>
          </w:p>
        </w:tc>
        <w:tc>
          <w:tcPr>
            <w:tcW w:w="1316" w:type="dxa"/>
            <w:vAlign w:val="center"/>
          </w:tcPr>
          <w:p>
            <w:pPr>
              <w:kinsoku/>
              <w:topLinePunct/>
              <w:spacing w:line="320" w:lineRule="exact"/>
              <w:rPr>
                <w:rFonts w:ascii="仿宋_GB2312" w:hAnsi="仿宋_GB2312" w:eastAsia="仿宋_GB2312" w:cs="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224" w:type="dxa"/>
            <w:vMerge w:val="continue"/>
            <w:vAlign w:val="center"/>
          </w:tcPr>
          <w:p>
            <w:pPr>
              <w:kinsoku/>
              <w:topLinePunct/>
              <w:spacing w:line="320" w:lineRule="exact"/>
              <w:jc w:val="center"/>
              <w:rPr>
                <w:rFonts w:ascii="仿宋_GB2312" w:hAnsi="仿宋_GB2312" w:eastAsia="仿宋_GB2312" w:cs="仿宋_GB2312"/>
              </w:rPr>
            </w:pPr>
          </w:p>
        </w:tc>
        <w:tc>
          <w:tcPr>
            <w:tcW w:w="738" w:type="dxa"/>
            <w:vAlign w:val="center"/>
          </w:tcPr>
          <w:p>
            <w:pPr>
              <w:kinsoku/>
              <w:topLinePunct/>
              <w:spacing w:line="320" w:lineRule="exact"/>
              <w:rPr>
                <w:rFonts w:ascii="仿宋_GB2312" w:hAnsi="仿宋_GB2312" w:eastAsia="仿宋_GB2312" w:cs="仿宋_GB2312"/>
              </w:rPr>
            </w:pPr>
          </w:p>
        </w:tc>
        <w:tc>
          <w:tcPr>
            <w:tcW w:w="3712" w:type="dxa"/>
            <w:gridSpan w:val="2"/>
            <w:vAlign w:val="center"/>
          </w:tcPr>
          <w:p>
            <w:pPr>
              <w:kinsoku/>
              <w:topLinePunct/>
              <w:spacing w:line="320" w:lineRule="exact"/>
              <w:rPr>
                <w:rFonts w:ascii="仿宋_GB2312" w:hAnsi="仿宋_GB2312" w:eastAsia="仿宋_GB2312" w:cs="仿宋_GB2312"/>
              </w:rPr>
            </w:pPr>
          </w:p>
        </w:tc>
        <w:tc>
          <w:tcPr>
            <w:tcW w:w="763" w:type="dxa"/>
            <w:tcBorders>
              <w:right w:val="single" w:color="auto" w:sz="4" w:space="0"/>
            </w:tcBorders>
            <w:vAlign w:val="center"/>
          </w:tcPr>
          <w:p>
            <w:pPr>
              <w:kinsoku/>
              <w:topLinePunct/>
              <w:spacing w:line="320" w:lineRule="exact"/>
              <w:rPr>
                <w:rFonts w:ascii="仿宋_GB2312" w:hAnsi="仿宋_GB2312" w:eastAsia="仿宋_GB2312" w:cs="仿宋_GB2312"/>
              </w:rPr>
            </w:pPr>
          </w:p>
        </w:tc>
        <w:tc>
          <w:tcPr>
            <w:tcW w:w="1200" w:type="dxa"/>
            <w:tcBorders>
              <w:left w:val="single" w:color="auto" w:sz="4" w:space="0"/>
            </w:tcBorders>
            <w:vAlign w:val="center"/>
          </w:tcPr>
          <w:p>
            <w:pPr>
              <w:kinsoku/>
              <w:topLinePunct/>
              <w:spacing w:line="320" w:lineRule="exact"/>
              <w:rPr>
                <w:rFonts w:ascii="仿宋_GB2312" w:hAnsi="仿宋_GB2312" w:eastAsia="仿宋_GB2312" w:cs="仿宋_GB2312"/>
              </w:rPr>
            </w:pPr>
          </w:p>
        </w:tc>
        <w:tc>
          <w:tcPr>
            <w:tcW w:w="1316" w:type="dxa"/>
            <w:vAlign w:val="center"/>
          </w:tcPr>
          <w:p>
            <w:pPr>
              <w:kinsoku/>
              <w:topLinePunct/>
              <w:spacing w:line="320" w:lineRule="exact"/>
              <w:rPr>
                <w:rFonts w:ascii="仿宋_GB2312" w:hAnsi="仿宋_GB2312" w:eastAsia="仿宋_GB2312" w:cs="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224" w:type="dxa"/>
            <w:vMerge w:val="continue"/>
            <w:vAlign w:val="center"/>
          </w:tcPr>
          <w:p>
            <w:pPr>
              <w:kinsoku/>
              <w:topLinePunct/>
              <w:spacing w:line="320" w:lineRule="exact"/>
              <w:jc w:val="center"/>
              <w:rPr>
                <w:rFonts w:ascii="仿宋_GB2312" w:hAnsi="仿宋_GB2312" w:eastAsia="仿宋_GB2312" w:cs="仿宋_GB2312"/>
              </w:rPr>
            </w:pPr>
          </w:p>
        </w:tc>
        <w:tc>
          <w:tcPr>
            <w:tcW w:w="738" w:type="dxa"/>
            <w:vAlign w:val="center"/>
          </w:tcPr>
          <w:p>
            <w:pPr>
              <w:kinsoku/>
              <w:topLinePunct/>
              <w:spacing w:line="320" w:lineRule="exact"/>
              <w:rPr>
                <w:rFonts w:ascii="仿宋_GB2312" w:hAnsi="仿宋_GB2312" w:eastAsia="仿宋_GB2312" w:cs="仿宋_GB2312"/>
              </w:rPr>
            </w:pPr>
          </w:p>
        </w:tc>
        <w:tc>
          <w:tcPr>
            <w:tcW w:w="3712" w:type="dxa"/>
            <w:gridSpan w:val="2"/>
            <w:vAlign w:val="center"/>
          </w:tcPr>
          <w:p>
            <w:pPr>
              <w:kinsoku/>
              <w:topLinePunct/>
              <w:spacing w:line="320" w:lineRule="exact"/>
              <w:rPr>
                <w:rFonts w:ascii="仿宋_GB2312" w:hAnsi="仿宋_GB2312" w:eastAsia="仿宋_GB2312" w:cs="仿宋_GB2312"/>
              </w:rPr>
            </w:pPr>
          </w:p>
        </w:tc>
        <w:tc>
          <w:tcPr>
            <w:tcW w:w="763" w:type="dxa"/>
            <w:tcBorders>
              <w:right w:val="single" w:color="auto" w:sz="4" w:space="0"/>
            </w:tcBorders>
            <w:vAlign w:val="center"/>
          </w:tcPr>
          <w:p>
            <w:pPr>
              <w:kinsoku/>
              <w:topLinePunct/>
              <w:spacing w:line="320" w:lineRule="exact"/>
              <w:rPr>
                <w:rFonts w:ascii="仿宋_GB2312" w:hAnsi="仿宋_GB2312" w:eastAsia="仿宋_GB2312" w:cs="仿宋_GB2312"/>
              </w:rPr>
            </w:pPr>
          </w:p>
        </w:tc>
        <w:tc>
          <w:tcPr>
            <w:tcW w:w="1200" w:type="dxa"/>
            <w:tcBorders>
              <w:left w:val="single" w:color="auto" w:sz="4" w:space="0"/>
            </w:tcBorders>
            <w:vAlign w:val="center"/>
          </w:tcPr>
          <w:p>
            <w:pPr>
              <w:kinsoku/>
              <w:topLinePunct/>
              <w:spacing w:line="320" w:lineRule="exact"/>
              <w:rPr>
                <w:rFonts w:ascii="仿宋_GB2312" w:hAnsi="仿宋_GB2312" w:eastAsia="仿宋_GB2312" w:cs="仿宋_GB2312"/>
              </w:rPr>
            </w:pPr>
          </w:p>
        </w:tc>
        <w:tc>
          <w:tcPr>
            <w:tcW w:w="1316" w:type="dxa"/>
            <w:vAlign w:val="center"/>
          </w:tcPr>
          <w:p>
            <w:pPr>
              <w:kinsoku/>
              <w:topLinePunct/>
              <w:spacing w:line="320" w:lineRule="exact"/>
              <w:rPr>
                <w:rFonts w:ascii="仿宋_GB2312" w:hAnsi="仿宋_GB2312" w:eastAsia="仿宋_GB2312" w:cs="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224" w:type="dxa"/>
            <w:vMerge w:val="continue"/>
            <w:vAlign w:val="center"/>
          </w:tcPr>
          <w:p>
            <w:pPr>
              <w:kinsoku/>
              <w:topLinePunct/>
              <w:spacing w:line="320" w:lineRule="exact"/>
              <w:jc w:val="center"/>
              <w:rPr>
                <w:rFonts w:ascii="仿宋_GB2312" w:hAnsi="仿宋_GB2312" w:eastAsia="仿宋_GB2312" w:cs="仿宋_GB2312"/>
              </w:rPr>
            </w:pPr>
          </w:p>
        </w:tc>
        <w:tc>
          <w:tcPr>
            <w:tcW w:w="738" w:type="dxa"/>
            <w:vAlign w:val="center"/>
          </w:tcPr>
          <w:p>
            <w:pPr>
              <w:kinsoku/>
              <w:topLinePunct/>
              <w:spacing w:line="320" w:lineRule="exact"/>
              <w:rPr>
                <w:rFonts w:ascii="仿宋_GB2312" w:hAnsi="仿宋_GB2312" w:eastAsia="仿宋_GB2312" w:cs="仿宋_GB2312"/>
              </w:rPr>
            </w:pPr>
          </w:p>
        </w:tc>
        <w:tc>
          <w:tcPr>
            <w:tcW w:w="3712" w:type="dxa"/>
            <w:gridSpan w:val="2"/>
            <w:vAlign w:val="center"/>
          </w:tcPr>
          <w:p>
            <w:pPr>
              <w:kinsoku/>
              <w:topLinePunct/>
              <w:spacing w:line="320" w:lineRule="exact"/>
              <w:rPr>
                <w:rFonts w:ascii="仿宋_GB2312" w:hAnsi="仿宋_GB2312" w:eastAsia="仿宋_GB2312" w:cs="仿宋_GB2312"/>
              </w:rPr>
            </w:pPr>
          </w:p>
        </w:tc>
        <w:tc>
          <w:tcPr>
            <w:tcW w:w="763" w:type="dxa"/>
            <w:tcBorders>
              <w:right w:val="single" w:color="auto" w:sz="4" w:space="0"/>
            </w:tcBorders>
            <w:vAlign w:val="center"/>
          </w:tcPr>
          <w:p>
            <w:pPr>
              <w:kinsoku/>
              <w:topLinePunct/>
              <w:spacing w:line="320" w:lineRule="exact"/>
              <w:rPr>
                <w:rFonts w:ascii="仿宋_GB2312" w:hAnsi="仿宋_GB2312" w:eastAsia="仿宋_GB2312" w:cs="仿宋_GB2312"/>
              </w:rPr>
            </w:pPr>
          </w:p>
        </w:tc>
        <w:tc>
          <w:tcPr>
            <w:tcW w:w="1200" w:type="dxa"/>
            <w:tcBorders>
              <w:left w:val="single" w:color="auto" w:sz="4" w:space="0"/>
            </w:tcBorders>
            <w:vAlign w:val="center"/>
          </w:tcPr>
          <w:p>
            <w:pPr>
              <w:kinsoku/>
              <w:topLinePunct/>
              <w:spacing w:line="320" w:lineRule="exact"/>
              <w:rPr>
                <w:rFonts w:ascii="仿宋_GB2312" w:hAnsi="仿宋_GB2312" w:eastAsia="仿宋_GB2312" w:cs="仿宋_GB2312"/>
              </w:rPr>
            </w:pPr>
          </w:p>
        </w:tc>
        <w:tc>
          <w:tcPr>
            <w:tcW w:w="1316" w:type="dxa"/>
            <w:vAlign w:val="center"/>
          </w:tcPr>
          <w:p>
            <w:pPr>
              <w:kinsoku/>
              <w:topLinePunct/>
              <w:spacing w:line="320" w:lineRule="exact"/>
              <w:rPr>
                <w:rFonts w:ascii="仿宋_GB2312" w:hAnsi="仿宋_GB2312" w:eastAsia="仿宋_GB2312" w:cs="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224" w:type="dxa"/>
            <w:vMerge w:val="continue"/>
            <w:vAlign w:val="center"/>
          </w:tcPr>
          <w:p>
            <w:pPr>
              <w:kinsoku/>
              <w:topLinePunct/>
              <w:spacing w:line="320" w:lineRule="exact"/>
              <w:jc w:val="center"/>
              <w:rPr>
                <w:rFonts w:ascii="仿宋_GB2312" w:hAnsi="仿宋_GB2312" w:eastAsia="仿宋_GB2312" w:cs="仿宋_GB2312"/>
              </w:rPr>
            </w:pPr>
          </w:p>
        </w:tc>
        <w:tc>
          <w:tcPr>
            <w:tcW w:w="738" w:type="dxa"/>
            <w:vAlign w:val="center"/>
          </w:tcPr>
          <w:p>
            <w:pPr>
              <w:kinsoku/>
              <w:topLinePunct/>
              <w:spacing w:line="320" w:lineRule="exact"/>
              <w:rPr>
                <w:rFonts w:ascii="仿宋_GB2312" w:hAnsi="仿宋_GB2312" w:eastAsia="仿宋_GB2312" w:cs="仿宋_GB2312"/>
              </w:rPr>
            </w:pPr>
          </w:p>
        </w:tc>
        <w:tc>
          <w:tcPr>
            <w:tcW w:w="3712" w:type="dxa"/>
            <w:gridSpan w:val="2"/>
            <w:vAlign w:val="center"/>
          </w:tcPr>
          <w:p>
            <w:pPr>
              <w:kinsoku/>
              <w:topLinePunct/>
              <w:spacing w:line="320" w:lineRule="exact"/>
              <w:rPr>
                <w:rFonts w:ascii="仿宋_GB2312" w:hAnsi="仿宋_GB2312" w:eastAsia="仿宋_GB2312" w:cs="仿宋_GB2312"/>
              </w:rPr>
            </w:pPr>
          </w:p>
        </w:tc>
        <w:tc>
          <w:tcPr>
            <w:tcW w:w="763" w:type="dxa"/>
            <w:tcBorders>
              <w:right w:val="single" w:color="auto" w:sz="4" w:space="0"/>
            </w:tcBorders>
            <w:vAlign w:val="center"/>
          </w:tcPr>
          <w:p>
            <w:pPr>
              <w:kinsoku/>
              <w:topLinePunct/>
              <w:spacing w:line="320" w:lineRule="exact"/>
              <w:rPr>
                <w:rFonts w:ascii="仿宋_GB2312" w:hAnsi="仿宋_GB2312" w:eastAsia="仿宋_GB2312" w:cs="仿宋_GB2312"/>
              </w:rPr>
            </w:pPr>
          </w:p>
        </w:tc>
        <w:tc>
          <w:tcPr>
            <w:tcW w:w="1200" w:type="dxa"/>
            <w:tcBorders>
              <w:left w:val="single" w:color="auto" w:sz="4" w:space="0"/>
            </w:tcBorders>
            <w:vAlign w:val="center"/>
          </w:tcPr>
          <w:p>
            <w:pPr>
              <w:kinsoku/>
              <w:topLinePunct/>
              <w:spacing w:line="320" w:lineRule="exact"/>
              <w:rPr>
                <w:rFonts w:ascii="仿宋_GB2312" w:hAnsi="仿宋_GB2312" w:eastAsia="仿宋_GB2312" w:cs="仿宋_GB2312"/>
              </w:rPr>
            </w:pPr>
          </w:p>
        </w:tc>
        <w:tc>
          <w:tcPr>
            <w:tcW w:w="1316" w:type="dxa"/>
            <w:vAlign w:val="center"/>
          </w:tcPr>
          <w:p>
            <w:pPr>
              <w:kinsoku/>
              <w:topLinePunct/>
              <w:spacing w:line="320" w:lineRule="exact"/>
              <w:rPr>
                <w:rFonts w:ascii="仿宋_GB2312" w:hAnsi="仿宋_GB2312" w:eastAsia="仿宋_GB2312" w:cs="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2" w:hRule="atLeast"/>
          <w:jc w:val="center"/>
        </w:trPr>
        <w:tc>
          <w:tcPr>
            <w:tcW w:w="1224" w:type="dxa"/>
            <w:vAlign w:val="center"/>
          </w:tcPr>
          <w:p>
            <w:pPr>
              <w:kinsoku/>
              <w:topLinePunct/>
              <w:spacing w:line="320" w:lineRule="exact"/>
              <w:jc w:val="center"/>
              <w:rPr>
                <w:rFonts w:ascii="仿宋_GB2312" w:hAnsi="仿宋_GB2312" w:eastAsia="仿宋_GB2312" w:cs="仿宋_GB2312"/>
              </w:rPr>
            </w:pPr>
            <w:r>
              <w:rPr>
                <w:rFonts w:hint="eastAsia" w:ascii="仿宋_GB2312" w:hAnsi="仿宋_GB2312" w:eastAsia="仿宋_GB2312" w:cs="仿宋_GB2312"/>
              </w:rPr>
              <w:t>说明</w:t>
            </w:r>
          </w:p>
        </w:tc>
        <w:tc>
          <w:tcPr>
            <w:tcW w:w="7729" w:type="dxa"/>
            <w:gridSpan w:val="6"/>
            <w:vAlign w:val="center"/>
          </w:tcPr>
          <w:p>
            <w:pPr>
              <w:kinsoku/>
              <w:topLinePunct/>
              <w:spacing w:line="320" w:lineRule="exact"/>
              <w:rPr>
                <w:rFonts w:ascii="仿宋_GB2312" w:hAnsi="仿宋_GB2312" w:eastAsia="仿宋_GB2312" w:cs="仿宋_GB2312"/>
              </w:rPr>
            </w:pPr>
          </w:p>
        </w:tc>
      </w:tr>
    </w:tbl>
    <w:p>
      <w:pPr>
        <w:pStyle w:val="26"/>
        <w:shd w:val="clear" w:color="auto" w:fill="FFFFFF"/>
        <w:kinsoku/>
        <w:topLinePunct/>
        <w:spacing w:before="0" w:beforeAutospacing="0" w:after="0" w:afterAutospacing="0" w:line="540" w:lineRule="exact"/>
        <w:rPr>
          <w:rFonts w:ascii="仿宋_GB2312" w:hAnsi="仿宋_GB2312" w:eastAsia="仿宋_GB2312" w:cs="仿宋_GB2312"/>
          <w:lang w:eastAsia="zh-CN"/>
        </w:rPr>
      </w:pPr>
      <w:r>
        <w:rPr>
          <w:rFonts w:hint="eastAsia" w:ascii="仿宋_GB2312" w:hAnsi="仿宋_GB2312" w:eastAsia="仿宋_GB2312" w:cs="仿宋_GB2312"/>
          <w:sz w:val="21"/>
          <w:szCs w:val="21"/>
          <w:lang w:eastAsia="zh-CN"/>
        </w:rPr>
        <w:t>开标人：             唱标人：                   复核人：            监督人：</w:t>
      </w:r>
    </w:p>
    <w:p>
      <w:pPr>
        <w:kinsoku/>
        <w:wordWrap w:val="0"/>
        <w:topLinePunct/>
        <w:spacing w:line="520" w:lineRule="exact"/>
        <w:jc w:val="right"/>
        <w:rPr>
          <w:rFonts w:ascii="仿宋_GB2312" w:hAnsi="仿宋_GB2312" w:eastAsia="仿宋_GB2312" w:cs="仿宋_GB2312"/>
          <w:lang w:eastAsia="zh-CN"/>
        </w:rPr>
      </w:pPr>
      <w:r>
        <w:rPr>
          <w:rFonts w:hint="eastAsia" w:ascii="仿宋_GB2312" w:hAnsi="仿宋_GB2312" w:eastAsia="仿宋_GB2312" w:cs="仿宋_GB2312"/>
          <w:sz w:val="24"/>
          <w:lang w:eastAsia="zh-CN"/>
        </w:rPr>
        <w:t>日期：    年  月  日</w:t>
      </w:r>
    </w:p>
    <w:p>
      <w:pPr>
        <w:kinsoku/>
        <w:topLinePunct/>
        <w:rPr>
          <w:rFonts w:ascii="仿宋_GB2312" w:hAnsi="仿宋_GB2312" w:eastAsia="仿宋_GB2312" w:cs="仿宋_GB2312"/>
          <w:sz w:val="28"/>
          <w:szCs w:val="28"/>
          <w:lang w:eastAsia="zh-CN"/>
        </w:rPr>
        <w:sectPr>
          <w:pgSz w:w="11905" w:h="16838"/>
          <w:pgMar w:top="1440" w:right="1797" w:bottom="1440" w:left="1984" w:header="850" w:footer="992" w:gutter="0"/>
          <w:cols w:space="0" w:num="1"/>
          <w:docGrid w:linePitch="312" w:charSpace="0"/>
        </w:sectPr>
      </w:pPr>
    </w:p>
    <w:p>
      <w:pPr>
        <w:pStyle w:val="4"/>
        <w:widowControl w:val="0"/>
        <w:kinsoku/>
        <w:topLinePunct/>
        <w:autoSpaceDE/>
        <w:autoSpaceDN/>
        <w:adjustRightInd/>
        <w:snapToGrid/>
        <w:spacing w:before="200" w:beforeLines="0" w:after="260" w:afterLines="0" w:line="413" w:lineRule="auto"/>
        <w:jc w:val="both"/>
        <w:textAlignment w:val="auto"/>
        <w:rPr>
          <w:rFonts w:ascii="Arial" w:hAnsi="Arial" w:eastAsia="仿宋_GB2312" w:cs="Arial"/>
          <w:b/>
          <w:snapToGrid/>
          <w:kern w:val="2"/>
          <w:sz w:val="28"/>
          <w:szCs w:val="28"/>
          <w:lang w:eastAsia="zh-CN"/>
        </w:rPr>
      </w:pPr>
      <w:bookmarkStart w:id="145" w:name="_Toc281"/>
      <w:bookmarkStart w:id="146" w:name="_Toc8076"/>
      <w:bookmarkStart w:id="147" w:name="_Toc16483"/>
      <w:bookmarkStart w:id="148" w:name="_Toc7"/>
      <w:bookmarkStart w:id="149" w:name="_Toc18798"/>
      <w:bookmarkStart w:id="150" w:name="_Toc30190"/>
      <w:r>
        <w:rPr>
          <w:rFonts w:hint="eastAsia" w:ascii="Arial" w:hAnsi="Arial" w:eastAsia="仿宋_GB2312" w:cs="Arial"/>
          <w:b/>
          <w:snapToGrid/>
          <w:kern w:val="2"/>
          <w:sz w:val="28"/>
          <w:szCs w:val="28"/>
          <w:lang w:eastAsia="zh-CN"/>
        </w:rPr>
        <w:t>附件3  问题澄清通知</w:t>
      </w:r>
      <w:bookmarkEnd w:id="145"/>
      <w:bookmarkEnd w:id="146"/>
      <w:bookmarkEnd w:id="147"/>
      <w:bookmarkEnd w:id="148"/>
      <w:bookmarkEnd w:id="149"/>
      <w:bookmarkEnd w:id="150"/>
    </w:p>
    <w:p>
      <w:pPr>
        <w:kinsoku/>
        <w:topLinePunct/>
        <w:spacing w:before="156" w:beforeLines="50" w:after="156" w:afterLines="50"/>
        <w:jc w:val="center"/>
        <w:rPr>
          <w:rFonts w:ascii="仿宋_GB2312" w:hAnsi="宋体" w:eastAsia="仿宋_GB2312"/>
          <w:b/>
          <w:sz w:val="36"/>
          <w:szCs w:val="36"/>
          <w:lang w:eastAsia="zh-CN"/>
        </w:rPr>
      </w:pPr>
      <w:r>
        <w:rPr>
          <w:rFonts w:hint="eastAsia" w:ascii="仿宋_GB2312" w:hAnsi="宋体" w:eastAsia="仿宋_GB2312"/>
          <w:b/>
          <w:sz w:val="36"/>
          <w:szCs w:val="36"/>
          <w:lang w:eastAsia="zh-CN"/>
        </w:rPr>
        <w:t>问题澄清通知</w:t>
      </w:r>
    </w:p>
    <w:p>
      <w:pPr>
        <w:kinsoku/>
        <w:topLinePunct/>
        <w:spacing w:line="440" w:lineRule="exact"/>
        <w:rPr>
          <w:rFonts w:ascii="仿宋_GB2312" w:eastAsia="仿宋_GB2312"/>
          <w:lang w:eastAsia="zh-CN"/>
        </w:rPr>
      </w:pPr>
    </w:p>
    <w:p>
      <w:pPr>
        <w:kinsoku/>
        <w:topLinePunct/>
        <w:spacing w:line="440" w:lineRule="exact"/>
        <w:rPr>
          <w:rFonts w:ascii="仿宋_GB2312" w:eastAsia="仿宋_GB2312"/>
          <w:lang w:eastAsia="zh-CN"/>
        </w:rPr>
      </w:pPr>
      <w:r>
        <w:rPr>
          <w:rFonts w:hint="eastAsia" w:ascii="仿宋_GB2312" w:eastAsia="仿宋_GB2312"/>
          <w:u w:val="single"/>
          <w:lang w:eastAsia="zh-CN"/>
        </w:rPr>
        <w:t xml:space="preserve">                     </w:t>
      </w:r>
      <w:r>
        <w:rPr>
          <w:rFonts w:hint="eastAsia" w:ascii="仿宋_GB2312" w:eastAsia="仿宋_GB2312"/>
          <w:lang w:eastAsia="zh-CN"/>
        </w:rPr>
        <w:t>（投标人名称）：</w:t>
      </w:r>
    </w:p>
    <w:p>
      <w:pPr>
        <w:kinsoku/>
        <w:topLinePunct/>
        <w:spacing w:line="440" w:lineRule="exact"/>
        <w:rPr>
          <w:rFonts w:ascii="仿宋_GB2312" w:eastAsia="仿宋_GB2312"/>
          <w:lang w:eastAsia="zh-CN"/>
        </w:rPr>
      </w:pPr>
    </w:p>
    <w:p>
      <w:pPr>
        <w:kinsoku/>
        <w:topLinePunct/>
        <w:spacing w:line="440" w:lineRule="exact"/>
        <w:rPr>
          <w:rFonts w:ascii="仿宋_GB2312" w:eastAsia="仿宋_GB2312"/>
          <w:lang w:eastAsia="zh-CN"/>
        </w:rPr>
      </w:pPr>
      <w:r>
        <w:rPr>
          <w:rFonts w:hint="eastAsia" w:ascii="仿宋_GB2312" w:eastAsia="仿宋_GB2312"/>
          <w:lang w:eastAsia="zh-CN"/>
        </w:rPr>
        <w:t>　　评标委员会对你方的投标文件进行了仔细的审查，现需你方对下列问题以书面形式予以澄清、说明或补正：</w:t>
      </w:r>
    </w:p>
    <w:p>
      <w:pPr>
        <w:kinsoku/>
        <w:topLinePunct/>
        <w:spacing w:line="440" w:lineRule="exact"/>
        <w:rPr>
          <w:rFonts w:ascii="仿宋_GB2312" w:eastAsia="仿宋_GB2312"/>
          <w:lang w:eastAsia="zh-CN"/>
        </w:rPr>
      </w:pPr>
      <w:r>
        <w:rPr>
          <w:rFonts w:hint="eastAsia" w:ascii="仿宋_GB2312" w:eastAsia="仿宋_GB2312"/>
          <w:lang w:eastAsia="zh-CN"/>
        </w:rPr>
        <w:t>　　</w:t>
      </w:r>
    </w:p>
    <w:p>
      <w:pPr>
        <w:kinsoku/>
        <w:topLinePunct/>
        <w:spacing w:line="440" w:lineRule="exact"/>
        <w:rPr>
          <w:rFonts w:ascii="仿宋_GB2312" w:eastAsia="仿宋_GB2312"/>
          <w:lang w:eastAsia="zh-CN"/>
        </w:rPr>
      </w:pPr>
      <w:r>
        <w:rPr>
          <w:rFonts w:hint="eastAsia" w:ascii="仿宋_GB2312" w:eastAsia="仿宋_GB2312"/>
          <w:lang w:eastAsia="zh-CN"/>
        </w:rPr>
        <w:t xml:space="preserve">    1.</w:t>
      </w:r>
    </w:p>
    <w:p>
      <w:pPr>
        <w:kinsoku/>
        <w:topLinePunct/>
        <w:spacing w:line="440" w:lineRule="exact"/>
        <w:rPr>
          <w:rFonts w:ascii="仿宋_GB2312" w:eastAsia="仿宋_GB2312"/>
          <w:lang w:eastAsia="zh-CN"/>
        </w:rPr>
      </w:pPr>
      <w:r>
        <w:rPr>
          <w:rFonts w:hint="eastAsia" w:ascii="仿宋_GB2312" w:eastAsia="仿宋_GB2312"/>
          <w:lang w:eastAsia="zh-CN"/>
        </w:rPr>
        <w:t xml:space="preserve">    2.</w:t>
      </w:r>
    </w:p>
    <w:p>
      <w:pPr>
        <w:kinsoku/>
        <w:topLinePunct/>
        <w:spacing w:line="440" w:lineRule="exact"/>
        <w:rPr>
          <w:rFonts w:ascii="仿宋_GB2312" w:eastAsia="仿宋_GB2312"/>
          <w:lang w:eastAsia="zh-CN"/>
        </w:rPr>
      </w:pPr>
      <w:r>
        <w:rPr>
          <w:rFonts w:hint="eastAsia" w:ascii="仿宋_GB2312" w:eastAsia="仿宋_GB2312"/>
          <w:lang w:eastAsia="zh-CN"/>
        </w:rPr>
        <w:t xml:space="preserve">     ......   </w:t>
      </w:r>
    </w:p>
    <w:p>
      <w:pPr>
        <w:kinsoku/>
        <w:topLinePunct/>
        <w:spacing w:line="440" w:lineRule="exact"/>
        <w:rPr>
          <w:rFonts w:ascii="仿宋_GB2312" w:eastAsia="仿宋_GB2312"/>
          <w:lang w:eastAsia="zh-CN"/>
        </w:rPr>
      </w:pPr>
      <w:r>
        <w:rPr>
          <w:rFonts w:hint="eastAsia" w:ascii="仿宋_GB2312" w:eastAsia="仿宋_GB2312"/>
          <w:lang w:eastAsia="zh-CN"/>
        </w:rPr>
        <w:t>　　　</w:t>
      </w:r>
    </w:p>
    <w:p>
      <w:pPr>
        <w:kinsoku/>
        <w:topLinePunct/>
        <w:spacing w:line="440" w:lineRule="exact"/>
        <w:ind w:firstLine="405"/>
        <w:rPr>
          <w:rFonts w:ascii="仿宋_GB2312" w:eastAsia="仿宋_GB2312"/>
          <w:lang w:eastAsia="zh-CN"/>
        </w:rPr>
      </w:pPr>
      <w:r>
        <w:rPr>
          <w:rFonts w:hint="eastAsia" w:ascii="仿宋_GB2312" w:eastAsia="仿宋_GB2312"/>
          <w:lang w:eastAsia="zh-CN"/>
        </w:rPr>
        <w:t>请将上述问题的澄清、说明或补正于</w:t>
      </w:r>
      <w:r>
        <w:rPr>
          <w:rFonts w:hint="eastAsia" w:ascii="仿宋_GB2312" w:eastAsia="仿宋_GB2312"/>
          <w:u w:val="single"/>
          <w:lang w:eastAsia="zh-CN"/>
        </w:rPr>
        <w:t xml:space="preserve">       </w:t>
      </w:r>
      <w:r>
        <w:rPr>
          <w:rFonts w:hint="eastAsia" w:ascii="仿宋_GB2312" w:eastAsia="仿宋_GB2312"/>
          <w:lang w:eastAsia="zh-CN"/>
        </w:rPr>
        <w:t>年</w:t>
      </w:r>
      <w:r>
        <w:rPr>
          <w:rFonts w:hint="eastAsia" w:ascii="仿宋_GB2312" w:eastAsia="仿宋_GB2312"/>
          <w:u w:val="single"/>
          <w:lang w:eastAsia="zh-CN"/>
        </w:rPr>
        <w:t xml:space="preserve">       </w:t>
      </w:r>
      <w:r>
        <w:rPr>
          <w:rFonts w:hint="eastAsia" w:ascii="仿宋_GB2312" w:eastAsia="仿宋_GB2312"/>
          <w:lang w:eastAsia="zh-CN"/>
        </w:rPr>
        <w:t>月</w:t>
      </w:r>
      <w:r>
        <w:rPr>
          <w:rFonts w:hint="eastAsia" w:ascii="仿宋_GB2312" w:eastAsia="仿宋_GB2312"/>
          <w:u w:val="single"/>
          <w:lang w:eastAsia="zh-CN"/>
        </w:rPr>
        <w:t xml:space="preserve">       </w:t>
      </w:r>
      <w:r>
        <w:rPr>
          <w:rFonts w:hint="eastAsia" w:ascii="仿宋_GB2312" w:eastAsia="仿宋_GB2312"/>
          <w:lang w:eastAsia="zh-CN"/>
        </w:rPr>
        <w:t>日</w:t>
      </w:r>
      <w:r>
        <w:rPr>
          <w:rFonts w:hint="eastAsia" w:ascii="仿宋_GB2312" w:eastAsia="仿宋_GB2312"/>
          <w:u w:val="single"/>
          <w:lang w:eastAsia="zh-CN"/>
        </w:rPr>
        <w:t xml:space="preserve">       </w:t>
      </w:r>
      <w:r>
        <w:rPr>
          <w:rFonts w:hint="eastAsia" w:ascii="仿宋_GB2312" w:eastAsia="仿宋_GB2312"/>
          <w:lang w:eastAsia="zh-CN"/>
        </w:rPr>
        <w:t>时前递交至</w:t>
      </w:r>
    </w:p>
    <w:p>
      <w:pPr>
        <w:kinsoku/>
        <w:topLinePunct/>
        <w:spacing w:line="440" w:lineRule="exact"/>
        <w:rPr>
          <w:rFonts w:ascii="仿宋_GB2312" w:eastAsia="仿宋_GB2312"/>
          <w:lang w:eastAsia="zh-CN"/>
        </w:rPr>
      </w:pPr>
      <w:r>
        <w:rPr>
          <w:rFonts w:hint="eastAsia" w:ascii="仿宋_GB2312" w:eastAsia="仿宋_GB2312"/>
          <w:u w:val="single"/>
          <w:lang w:eastAsia="zh-CN"/>
        </w:rPr>
        <w:t xml:space="preserve">                            </w:t>
      </w:r>
      <w:r>
        <w:rPr>
          <w:rFonts w:hint="eastAsia" w:ascii="仿宋_GB2312" w:eastAsia="仿宋_GB2312"/>
          <w:lang w:eastAsia="zh-CN"/>
        </w:rPr>
        <w:t>（详细地址）。</w:t>
      </w:r>
    </w:p>
    <w:p>
      <w:pPr>
        <w:kinsoku/>
        <w:topLinePunct/>
        <w:spacing w:line="440" w:lineRule="exact"/>
        <w:rPr>
          <w:rFonts w:ascii="仿宋_GB2312" w:eastAsia="仿宋_GB2312"/>
          <w:lang w:eastAsia="zh-CN"/>
        </w:rPr>
      </w:pPr>
    </w:p>
    <w:p>
      <w:pPr>
        <w:kinsoku/>
        <w:topLinePunct/>
        <w:spacing w:line="440" w:lineRule="exact"/>
        <w:rPr>
          <w:rFonts w:ascii="仿宋_GB2312" w:eastAsia="仿宋_GB2312"/>
          <w:lang w:eastAsia="zh-CN"/>
        </w:rPr>
      </w:pPr>
    </w:p>
    <w:p>
      <w:pPr>
        <w:kinsoku/>
        <w:topLinePunct/>
        <w:spacing w:line="440" w:lineRule="exact"/>
        <w:ind w:firstLine="2100" w:firstLineChars="1000"/>
        <w:rPr>
          <w:rFonts w:ascii="仿宋_GB2312" w:eastAsia="仿宋_GB2312"/>
          <w:lang w:eastAsia="zh-CN"/>
        </w:rPr>
      </w:pPr>
      <w:r>
        <w:rPr>
          <w:rFonts w:hint="eastAsia" w:ascii="仿宋_GB2312" w:eastAsia="仿宋_GB2312"/>
          <w:lang w:eastAsia="zh-CN"/>
        </w:rPr>
        <w:t>评标委员会授权的招标人：</w:t>
      </w:r>
      <w:r>
        <w:rPr>
          <w:rFonts w:hint="eastAsia" w:ascii="仿宋_GB2312" w:eastAsia="仿宋_GB2312"/>
          <w:sz w:val="28"/>
          <w:u w:val="single"/>
          <w:lang w:eastAsia="zh-CN"/>
        </w:rPr>
        <w:t xml:space="preserve">              </w:t>
      </w:r>
      <w:r>
        <w:rPr>
          <w:rFonts w:hint="eastAsia" w:ascii="仿宋_GB2312" w:eastAsia="仿宋_GB2312"/>
          <w:lang w:eastAsia="zh-CN"/>
        </w:rPr>
        <w:t>（签字或盖章）</w:t>
      </w:r>
    </w:p>
    <w:p>
      <w:pPr>
        <w:kinsoku/>
        <w:topLinePunct/>
        <w:spacing w:line="440" w:lineRule="exact"/>
        <w:rPr>
          <w:rFonts w:ascii="仿宋_GB2312" w:eastAsia="仿宋_GB2312"/>
          <w:lang w:eastAsia="zh-CN"/>
        </w:rPr>
      </w:pPr>
    </w:p>
    <w:p>
      <w:pPr>
        <w:kinsoku/>
        <w:topLinePunct/>
        <w:spacing w:line="440" w:lineRule="exact"/>
        <w:ind w:right="840"/>
        <w:jc w:val="right"/>
        <w:rPr>
          <w:rFonts w:ascii="仿宋_GB2312" w:eastAsia="仿宋_GB2312"/>
          <w:lang w:eastAsia="zh-CN"/>
        </w:rPr>
      </w:pPr>
      <w:r>
        <w:rPr>
          <w:rFonts w:hint="eastAsia" w:ascii="仿宋_GB2312" w:eastAsia="仿宋_GB2312"/>
          <w:u w:val="single"/>
          <w:lang w:eastAsia="zh-CN"/>
        </w:rPr>
        <w:t xml:space="preserve">        </w:t>
      </w:r>
      <w:r>
        <w:rPr>
          <w:rFonts w:hint="eastAsia" w:ascii="仿宋_GB2312" w:eastAsia="仿宋_GB2312"/>
          <w:lang w:eastAsia="zh-CN"/>
        </w:rPr>
        <w:t>年</w:t>
      </w:r>
      <w:r>
        <w:rPr>
          <w:rFonts w:hint="eastAsia" w:ascii="仿宋_GB2312" w:eastAsia="仿宋_GB2312"/>
          <w:u w:val="single"/>
          <w:lang w:eastAsia="zh-CN"/>
        </w:rPr>
        <w:t xml:space="preserve">       </w:t>
      </w:r>
      <w:r>
        <w:rPr>
          <w:rFonts w:hint="eastAsia" w:ascii="仿宋_GB2312" w:eastAsia="仿宋_GB2312"/>
          <w:lang w:eastAsia="zh-CN"/>
        </w:rPr>
        <w:t>月</w:t>
      </w:r>
      <w:r>
        <w:rPr>
          <w:rFonts w:hint="eastAsia" w:ascii="仿宋_GB2312" w:eastAsia="仿宋_GB2312"/>
          <w:u w:val="single"/>
          <w:lang w:eastAsia="zh-CN"/>
        </w:rPr>
        <w:t xml:space="preserve">       </w:t>
      </w:r>
      <w:r>
        <w:rPr>
          <w:rFonts w:hint="eastAsia" w:ascii="仿宋_GB2312" w:eastAsia="仿宋_GB2312"/>
          <w:lang w:eastAsia="zh-CN"/>
        </w:rPr>
        <w:t>日</w:t>
      </w:r>
    </w:p>
    <w:p>
      <w:pPr>
        <w:kinsoku/>
        <w:topLinePunct/>
        <w:spacing w:line="360" w:lineRule="auto"/>
        <w:ind w:firstLine="472" w:firstLineChars="225"/>
        <w:rPr>
          <w:rFonts w:ascii="仿宋_GB2312" w:eastAsia="仿宋_GB2312"/>
          <w:lang w:eastAsia="zh-CN"/>
        </w:rPr>
        <w:sectPr>
          <w:pgSz w:w="11906" w:h="16838"/>
          <w:pgMar w:top="1440" w:right="1797" w:bottom="1440" w:left="1985" w:header="851" w:footer="992" w:gutter="0"/>
          <w:cols w:space="720" w:num="1"/>
          <w:docGrid w:type="lines" w:linePitch="312" w:charSpace="0"/>
        </w:sectPr>
      </w:pPr>
    </w:p>
    <w:p>
      <w:pPr>
        <w:pStyle w:val="4"/>
        <w:widowControl w:val="0"/>
        <w:kinsoku/>
        <w:topLinePunct/>
        <w:autoSpaceDE/>
        <w:autoSpaceDN/>
        <w:adjustRightInd/>
        <w:snapToGrid/>
        <w:spacing w:before="200" w:beforeLines="0" w:after="260" w:afterLines="0" w:line="413" w:lineRule="auto"/>
        <w:jc w:val="both"/>
        <w:textAlignment w:val="auto"/>
        <w:rPr>
          <w:rFonts w:ascii="Arial" w:hAnsi="Arial" w:eastAsia="仿宋_GB2312" w:cs="Arial"/>
          <w:b/>
          <w:snapToGrid/>
          <w:kern w:val="2"/>
          <w:sz w:val="28"/>
          <w:szCs w:val="28"/>
          <w:lang w:eastAsia="zh-CN"/>
        </w:rPr>
      </w:pPr>
      <w:bookmarkStart w:id="151" w:name="_Toc27980"/>
      <w:bookmarkStart w:id="152" w:name="_Toc19177"/>
      <w:bookmarkStart w:id="153" w:name="_Toc9922"/>
      <w:bookmarkStart w:id="154" w:name="_Toc23534"/>
      <w:bookmarkStart w:id="155" w:name="_Toc11439"/>
      <w:bookmarkStart w:id="156" w:name="_Toc7316"/>
      <w:bookmarkStart w:id="157" w:name="_Toc15723"/>
      <w:r>
        <w:rPr>
          <w:rFonts w:hint="eastAsia" w:ascii="Arial" w:hAnsi="Arial" w:eastAsia="仿宋_GB2312" w:cs="Arial"/>
          <w:b/>
          <w:snapToGrid/>
          <w:kern w:val="2"/>
          <w:sz w:val="28"/>
          <w:szCs w:val="28"/>
          <w:lang w:eastAsia="zh-CN"/>
        </w:rPr>
        <w:t>附件4  问题的澄清</w:t>
      </w:r>
      <w:bookmarkEnd w:id="151"/>
      <w:bookmarkEnd w:id="152"/>
      <w:bookmarkEnd w:id="153"/>
      <w:bookmarkEnd w:id="154"/>
      <w:bookmarkEnd w:id="155"/>
      <w:bookmarkEnd w:id="156"/>
      <w:bookmarkEnd w:id="157"/>
    </w:p>
    <w:p>
      <w:pPr>
        <w:kinsoku/>
        <w:topLinePunct/>
        <w:spacing w:line="400" w:lineRule="exact"/>
        <w:jc w:val="center"/>
        <w:rPr>
          <w:rFonts w:eastAsia="黑体"/>
          <w:sz w:val="28"/>
          <w:lang w:eastAsia="zh-CN"/>
        </w:rPr>
      </w:pPr>
    </w:p>
    <w:p>
      <w:pPr>
        <w:kinsoku/>
        <w:topLinePunct/>
        <w:spacing w:before="156" w:beforeLines="50" w:after="156" w:afterLines="50"/>
        <w:jc w:val="center"/>
        <w:rPr>
          <w:rFonts w:ascii="仿宋_GB2312" w:hAnsi="宋体" w:eastAsia="仿宋_GB2312"/>
          <w:b/>
          <w:sz w:val="36"/>
          <w:szCs w:val="36"/>
          <w:lang w:eastAsia="zh-CN"/>
        </w:rPr>
      </w:pPr>
      <w:r>
        <w:rPr>
          <w:rFonts w:hint="eastAsia" w:ascii="仿宋_GB2312" w:hAnsi="宋体" w:eastAsia="仿宋_GB2312"/>
          <w:b/>
          <w:sz w:val="36"/>
          <w:szCs w:val="36"/>
          <w:lang w:eastAsia="zh-CN"/>
        </w:rPr>
        <w:t>问题的澄清</w:t>
      </w:r>
    </w:p>
    <w:p>
      <w:pPr>
        <w:kinsoku/>
        <w:topLinePunct/>
        <w:spacing w:line="400" w:lineRule="exact"/>
        <w:rPr>
          <w:lang w:eastAsia="zh-CN"/>
        </w:rPr>
      </w:pPr>
    </w:p>
    <w:p>
      <w:pPr>
        <w:kinsoku/>
        <w:topLinePunct/>
        <w:spacing w:line="440" w:lineRule="exact"/>
        <w:rPr>
          <w:rFonts w:ascii="仿宋_GB2312" w:eastAsia="仿宋_GB2312"/>
          <w:lang w:eastAsia="zh-CN"/>
        </w:rPr>
      </w:pPr>
      <w:r>
        <w:rPr>
          <w:rFonts w:hint="eastAsia" w:ascii="仿宋_GB2312" w:eastAsia="仿宋_GB2312"/>
          <w:lang w:eastAsia="zh-CN"/>
        </w:rPr>
        <w:t>评标委员会：</w:t>
      </w:r>
    </w:p>
    <w:p>
      <w:pPr>
        <w:kinsoku/>
        <w:topLinePunct/>
        <w:spacing w:line="440" w:lineRule="exact"/>
        <w:rPr>
          <w:rFonts w:ascii="仿宋_GB2312" w:eastAsia="仿宋_GB2312"/>
          <w:lang w:eastAsia="zh-CN"/>
        </w:rPr>
      </w:pPr>
    </w:p>
    <w:p>
      <w:pPr>
        <w:kinsoku/>
        <w:topLinePunct/>
        <w:spacing w:line="440" w:lineRule="exact"/>
        <w:rPr>
          <w:rFonts w:ascii="仿宋_GB2312" w:eastAsia="仿宋_GB2312"/>
          <w:lang w:eastAsia="zh-CN"/>
        </w:rPr>
      </w:pPr>
      <w:r>
        <w:rPr>
          <w:rFonts w:hint="eastAsia" w:ascii="仿宋_GB2312" w:eastAsia="仿宋_GB2312"/>
          <w:lang w:eastAsia="zh-CN"/>
        </w:rPr>
        <w:t>　　问题澄清通知已收悉，现澄清、说明或补正如下：</w:t>
      </w:r>
    </w:p>
    <w:p>
      <w:pPr>
        <w:kinsoku/>
        <w:topLinePunct/>
        <w:spacing w:line="440" w:lineRule="exact"/>
        <w:rPr>
          <w:rFonts w:ascii="仿宋_GB2312" w:eastAsia="仿宋_GB2312"/>
          <w:lang w:eastAsia="zh-CN"/>
        </w:rPr>
      </w:pPr>
      <w:r>
        <w:rPr>
          <w:rFonts w:hint="eastAsia" w:ascii="仿宋_GB2312" w:eastAsia="仿宋_GB2312"/>
          <w:lang w:eastAsia="zh-CN"/>
        </w:rPr>
        <w:t>　     1.</w:t>
      </w:r>
    </w:p>
    <w:p>
      <w:pPr>
        <w:kinsoku/>
        <w:topLinePunct/>
        <w:spacing w:line="440" w:lineRule="exact"/>
        <w:rPr>
          <w:rFonts w:ascii="仿宋_GB2312" w:eastAsia="仿宋_GB2312"/>
          <w:lang w:eastAsia="zh-CN"/>
        </w:rPr>
      </w:pPr>
      <w:r>
        <w:rPr>
          <w:rFonts w:hint="eastAsia" w:ascii="仿宋_GB2312" w:eastAsia="仿宋_GB2312"/>
          <w:lang w:eastAsia="zh-CN"/>
        </w:rPr>
        <w:t>　     2.</w:t>
      </w:r>
    </w:p>
    <w:p>
      <w:pPr>
        <w:kinsoku/>
        <w:topLinePunct/>
        <w:spacing w:line="440" w:lineRule="exact"/>
        <w:rPr>
          <w:rFonts w:ascii="仿宋_GB2312" w:eastAsia="仿宋_GB2312"/>
          <w:lang w:eastAsia="zh-CN"/>
        </w:rPr>
      </w:pPr>
      <w:r>
        <w:rPr>
          <w:rFonts w:hint="eastAsia" w:ascii="仿宋_GB2312" w:eastAsia="仿宋_GB2312"/>
          <w:lang w:eastAsia="zh-CN"/>
        </w:rPr>
        <w:t>　    .....</w:t>
      </w:r>
    </w:p>
    <w:p>
      <w:pPr>
        <w:kinsoku/>
        <w:topLinePunct/>
        <w:spacing w:line="440" w:lineRule="exact"/>
        <w:rPr>
          <w:rFonts w:ascii="仿宋_GB2312" w:eastAsia="仿宋_GB2312"/>
          <w:lang w:eastAsia="zh-CN"/>
        </w:rPr>
      </w:pPr>
    </w:p>
    <w:p>
      <w:pPr>
        <w:kinsoku/>
        <w:topLinePunct/>
        <w:spacing w:line="440" w:lineRule="exact"/>
        <w:rPr>
          <w:rFonts w:ascii="仿宋_GB2312" w:eastAsia="仿宋_GB2312"/>
          <w:lang w:eastAsia="zh-CN"/>
        </w:rPr>
      </w:pPr>
      <w:r>
        <w:rPr>
          <w:rFonts w:hint="eastAsia" w:ascii="仿宋_GB2312" w:eastAsia="仿宋_GB2312"/>
          <w:lang w:eastAsia="zh-CN"/>
        </w:rPr>
        <w:t>　</w:t>
      </w:r>
    </w:p>
    <w:p>
      <w:pPr>
        <w:kinsoku/>
        <w:topLinePunct/>
        <w:spacing w:line="440" w:lineRule="exact"/>
        <w:rPr>
          <w:rFonts w:ascii="仿宋_GB2312" w:eastAsia="仿宋_GB2312"/>
          <w:lang w:eastAsia="zh-CN"/>
        </w:rPr>
      </w:pPr>
    </w:p>
    <w:p>
      <w:pPr>
        <w:kinsoku/>
        <w:topLinePunct/>
        <w:spacing w:line="440" w:lineRule="exact"/>
        <w:ind w:firstLine="420" w:firstLineChars="200"/>
        <w:rPr>
          <w:rFonts w:ascii="仿宋_GB2312" w:eastAsia="仿宋_GB2312"/>
          <w:lang w:eastAsia="zh-CN"/>
        </w:rPr>
      </w:pPr>
      <w:r>
        <w:rPr>
          <w:rFonts w:hint="eastAsia" w:ascii="仿宋_GB2312" w:eastAsia="仿宋_GB2312"/>
          <w:lang w:eastAsia="zh-CN"/>
        </w:rPr>
        <w:t>上述问题澄清、说明或补正，不改变我方投标文件的实质性内容，构成我方投标文件的组成部分。</w:t>
      </w:r>
    </w:p>
    <w:p>
      <w:pPr>
        <w:kinsoku/>
        <w:topLinePunct/>
        <w:spacing w:line="440" w:lineRule="exact"/>
        <w:rPr>
          <w:rFonts w:ascii="仿宋_GB2312" w:eastAsia="仿宋_GB2312"/>
          <w:lang w:eastAsia="zh-CN"/>
        </w:rPr>
      </w:pPr>
    </w:p>
    <w:p>
      <w:pPr>
        <w:kinsoku/>
        <w:topLinePunct/>
        <w:spacing w:line="440" w:lineRule="exact"/>
        <w:rPr>
          <w:rFonts w:ascii="仿宋_GB2312" w:eastAsia="仿宋_GB2312"/>
          <w:lang w:eastAsia="zh-CN"/>
        </w:rPr>
      </w:pPr>
    </w:p>
    <w:p>
      <w:pPr>
        <w:kinsoku/>
        <w:topLinePunct/>
        <w:spacing w:line="480" w:lineRule="auto"/>
        <w:rPr>
          <w:rFonts w:ascii="仿宋_GB2312" w:eastAsia="仿宋_GB2312"/>
          <w:lang w:eastAsia="zh-CN"/>
        </w:rPr>
      </w:pPr>
      <w:r>
        <w:rPr>
          <w:rFonts w:hint="eastAsia" w:ascii="仿宋_GB2312" w:eastAsia="仿宋_GB2312"/>
          <w:lang w:eastAsia="zh-CN"/>
        </w:rPr>
        <w:t>　　　　　　　　　　　　　投标人：</w:t>
      </w:r>
      <w:r>
        <w:rPr>
          <w:rFonts w:hint="eastAsia" w:ascii="仿宋_GB2312" w:eastAsia="仿宋_GB2312"/>
          <w:sz w:val="28"/>
          <w:u w:val="single"/>
          <w:lang w:eastAsia="zh-CN"/>
        </w:rPr>
        <w:t xml:space="preserve">                       </w:t>
      </w:r>
      <w:r>
        <w:rPr>
          <w:rFonts w:hint="eastAsia" w:ascii="仿宋_GB2312" w:eastAsia="仿宋_GB2312"/>
          <w:lang w:eastAsia="zh-CN"/>
        </w:rPr>
        <w:t>（盖单位章）</w:t>
      </w:r>
    </w:p>
    <w:p>
      <w:pPr>
        <w:kinsoku/>
        <w:topLinePunct/>
        <w:spacing w:line="480" w:lineRule="auto"/>
        <w:ind w:firstLine="2835" w:firstLineChars="1350"/>
        <w:rPr>
          <w:rFonts w:ascii="仿宋_GB2312" w:eastAsia="仿宋_GB2312"/>
          <w:lang w:eastAsia="zh-CN"/>
        </w:rPr>
      </w:pPr>
      <w:r>
        <w:rPr>
          <w:rFonts w:hint="eastAsia" w:ascii="仿宋_GB2312" w:eastAsia="仿宋_GB2312"/>
          <w:lang w:eastAsia="zh-CN"/>
        </w:rPr>
        <w:t>法定代表人或其委托代理人：</w:t>
      </w:r>
      <w:r>
        <w:rPr>
          <w:rFonts w:hint="eastAsia" w:ascii="仿宋_GB2312" w:eastAsia="仿宋_GB2312"/>
          <w:u w:val="single"/>
          <w:lang w:eastAsia="zh-CN"/>
        </w:rPr>
        <w:t xml:space="preserve">        </w:t>
      </w:r>
      <w:r>
        <w:rPr>
          <w:rFonts w:hint="eastAsia" w:ascii="仿宋_GB2312" w:eastAsia="仿宋_GB2312"/>
          <w:lang w:eastAsia="zh-CN"/>
        </w:rPr>
        <w:t>（签字）</w:t>
      </w:r>
    </w:p>
    <w:p>
      <w:pPr>
        <w:kinsoku/>
        <w:topLinePunct/>
        <w:spacing w:line="440" w:lineRule="exact"/>
        <w:rPr>
          <w:rFonts w:ascii="仿宋_GB2312" w:eastAsia="仿宋_GB2312"/>
          <w:lang w:eastAsia="zh-CN"/>
        </w:rPr>
      </w:pPr>
      <w:r>
        <w:rPr>
          <w:rFonts w:hint="eastAsia" w:ascii="仿宋_GB2312" w:eastAsia="仿宋_GB2312"/>
          <w:lang w:eastAsia="zh-CN"/>
        </w:rPr>
        <w:t>　　　　　　　　　　　　　　　</w:t>
      </w:r>
    </w:p>
    <w:p>
      <w:pPr>
        <w:kinsoku/>
        <w:topLinePunct/>
        <w:spacing w:line="440" w:lineRule="exact"/>
        <w:jc w:val="right"/>
        <w:rPr>
          <w:rFonts w:ascii="仿宋_GB2312" w:eastAsia="仿宋_GB2312"/>
          <w:lang w:eastAsia="zh-CN"/>
        </w:rPr>
      </w:pPr>
      <w:r>
        <w:rPr>
          <w:rFonts w:hint="eastAsia" w:ascii="仿宋_GB2312" w:eastAsia="仿宋_GB2312"/>
          <w:lang w:eastAsia="zh-CN"/>
        </w:rPr>
        <w:t>　　　　　　　　　　　　　　　</w:t>
      </w:r>
      <w:r>
        <w:rPr>
          <w:rFonts w:hint="eastAsia" w:ascii="仿宋_GB2312" w:eastAsia="仿宋_GB2312"/>
          <w:u w:val="single"/>
          <w:lang w:eastAsia="zh-CN"/>
        </w:rPr>
        <w:t xml:space="preserve">        </w:t>
      </w:r>
      <w:r>
        <w:rPr>
          <w:rFonts w:hint="eastAsia" w:ascii="仿宋_GB2312" w:eastAsia="仿宋_GB2312"/>
          <w:lang w:eastAsia="zh-CN"/>
        </w:rPr>
        <w:t>年</w:t>
      </w:r>
      <w:r>
        <w:rPr>
          <w:rFonts w:hint="eastAsia" w:ascii="仿宋_GB2312" w:eastAsia="仿宋_GB2312"/>
          <w:u w:val="single"/>
          <w:lang w:eastAsia="zh-CN"/>
        </w:rPr>
        <w:t xml:space="preserve">        </w:t>
      </w:r>
      <w:r>
        <w:rPr>
          <w:rFonts w:hint="eastAsia" w:ascii="仿宋_GB2312" w:eastAsia="仿宋_GB2312"/>
          <w:lang w:eastAsia="zh-CN"/>
        </w:rPr>
        <w:t>月</w:t>
      </w:r>
      <w:r>
        <w:rPr>
          <w:rFonts w:hint="eastAsia" w:ascii="仿宋_GB2312" w:eastAsia="仿宋_GB2312"/>
          <w:u w:val="single"/>
          <w:lang w:eastAsia="zh-CN"/>
        </w:rPr>
        <w:t xml:space="preserve">        </w:t>
      </w:r>
      <w:r>
        <w:rPr>
          <w:rFonts w:hint="eastAsia" w:ascii="仿宋_GB2312" w:eastAsia="仿宋_GB2312"/>
          <w:lang w:eastAsia="zh-CN"/>
        </w:rPr>
        <w:t>日</w:t>
      </w:r>
    </w:p>
    <w:p>
      <w:pPr>
        <w:pStyle w:val="4"/>
        <w:kinsoku/>
        <w:topLinePunct/>
        <w:spacing w:before="156" w:after="156"/>
        <w:rPr>
          <w:rFonts w:ascii="仿宋_GB2312" w:eastAsia="仿宋_GB2312"/>
          <w:sz w:val="28"/>
          <w:szCs w:val="28"/>
          <w:lang w:eastAsia="zh-CN"/>
        </w:rPr>
        <w:sectPr>
          <w:pgSz w:w="11906" w:h="16838"/>
          <w:pgMar w:top="1440" w:right="1797" w:bottom="1440" w:left="1985" w:header="851" w:footer="992" w:gutter="0"/>
          <w:cols w:space="720" w:num="1"/>
          <w:docGrid w:type="lines" w:linePitch="312" w:charSpace="0"/>
        </w:sectPr>
      </w:pPr>
    </w:p>
    <w:p>
      <w:pPr>
        <w:pStyle w:val="4"/>
        <w:widowControl w:val="0"/>
        <w:kinsoku/>
        <w:topLinePunct/>
        <w:autoSpaceDE/>
        <w:autoSpaceDN/>
        <w:adjustRightInd/>
        <w:snapToGrid/>
        <w:spacing w:before="200" w:beforeLines="0" w:after="260" w:afterLines="0" w:line="413" w:lineRule="auto"/>
        <w:jc w:val="both"/>
        <w:textAlignment w:val="auto"/>
        <w:rPr>
          <w:rFonts w:ascii="Arial" w:hAnsi="Arial" w:eastAsia="仿宋_GB2312" w:cs="Arial"/>
          <w:b/>
          <w:snapToGrid/>
          <w:kern w:val="2"/>
          <w:sz w:val="28"/>
          <w:szCs w:val="28"/>
          <w:lang w:eastAsia="zh-CN"/>
        </w:rPr>
      </w:pPr>
      <w:bookmarkStart w:id="158" w:name="_Toc27036"/>
      <w:bookmarkStart w:id="159" w:name="_Toc22553"/>
      <w:bookmarkStart w:id="160" w:name="_Toc3064"/>
      <w:bookmarkStart w:id="161" w:name="_Toc1557"/>
      <w:bookmarkStart w:id="162" w:name="_Toc26241"/>
      <w:bookmarkStart w:id="163" w:name="_Toc5223"/>
      <w:bookmarkStart w:id="164" w:name="_Toc15372"/>
      <w:r>
        <w:rPr>
          <w:rFonts w:hint="eastAsia" w:ascii="Arial" w:hAnsi="Arial" w:eastAsia="仿宋_GB2312" w:cs="Arial"/>
          <w:b/>
          <w:snapToGrid/>
          <w:kern w:val="2"/>
          <w:sz w:val="28"/>
          <w:szCs w:val="28"/>
          <w:lang w:eastAsia="zh-CN"/>
        </w:rPr>
        <w:t>附件5  工作通知单</w:t>
      </w:r>
      <w:bookmarkEnd w:id="158"/>
      <w:bookmarkEnd w:id="159"/>
      <w:bookmarkEnd w:id="160"/>
      <w:bookmarkEnd w:id="161"/>
      <w:bookmarkEnd w:id="162"/>
      <w:bookmarkEnd w:id="163"/>
      <w:bookmarkEnd w:id="164"/>
    </w:p>
    <w:p>
      <w:pPr>
        <w:rPr>
          <w:lang w:eastAsia="zh-CN"/>
        </w:rPr>
      </w:pPr>
    </w:p>
    <w:p>
      <w:pPr>
        <w:kinsoku/>
        <w:topLinePunct/>
        <w:spacing w:before="156" w:beforeLines="50" w:after="156" w:afterLines="50"/>
        <w:jc w:val="center"/>
        <w:rPr>
          <w:rFonts w:ascii="仿宋_GB2312" w:hAnsi="宋体" w:eastAsia="仿宋_GB2312"/>
          <w:b/>
          <w:sz w:val="32"/>
          <w:szCs w:val="32"/>
          <w:lang w:eastAsia="zh-CN"/>
        </w:rPr>
      </w:pPr>
      <w:bookmarkStart w:id="165" w:name="_Toc2225"/>
      <w:r>
        <w:rPr>
          <w:rFonts w:hint="eastAsia" w:ascii="仿宋_GB2312" w:hAnsi="宋体" w:eastAsia="仿宋_GB2312"/>
          <w:b/>
          <w:sz w:val="32"/>
          <w:szCs w:val="32"/>
          <w:lang w:eastAsia="zh-CN"/>
        </w:rPr>
        <w:t>外部供应采购工作通知单</w:t>
      </w:r>
      <w:bookmarkEnd w:id="165"/>
    </w:p>
    <w:p>
      <w:pPr>
        <w:kinsoku/>
        <w:topLinePunct/>
        <w:spacing w:line="360" w:lineRule="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（供应商单位名称）：</w:t>
      </w:r>
    </w:p>
    <w:p>
      <w:pPr>
        <w:kinsoku/>
        <w:topLinePunct/>
        <w:spacing w:line="360" w:lineRule="auto"/>
        <w:ind w:firstLine="482"/>
        <w:rPr>
          <w:rFonts w:ascii="仿宋_GB2312" w:hAnsi="仿宋_GB2312" w:eastAsia="仿宋_GB2312" w:cs="仿宋_GB2312"/>
          <w:sz w:val="24"/>
          <w:szCs w:val="24"/>
          <w:u w:val="single"/>
          <w:lang w:eastAsia="zh-CN"/>
        </w:rPr>
      </w:pPr>
      <w:r>
        <w:rPr>
          <w:rFonts w:hint="eastAsia" w:ascii="仿宋_GB2312" w:hAnsi="仿宋_GB2312" w:eastAsia="仿宋_GB2312" w:cs="仿宋_GB2312"/>
          <w:sz w:val="24"/>
          <w:szCs w:val="24"/>
          <w:lang w:eastAsia="zh-CN"/>
        </w:rPr>
        <w:t>由我公司自行组织的</w:t>
      </w:r>
      <w:r>
        <w:rPr>
          <w:rFonts w:hint="eastAsia" w:ascii="仿宋_GB2312" w:hAnsi="仿宋_GB2312" w:eastAsia="仿宋_GB2312" w:cs="仿宋_GB2312"/>
          <w:b/>
          <w:bCs/>
          <w:sz w:val="24"/>
          <w:szCs w:val="24"/>
          <w:lang w:eastAsia="zh-CN"/>
        </w:rPr>
        <w:t>招标</w:t>
      </w:r>
      <w:r>
        <w:rPr>
          <w:rFonts w:hint="eastAsia" w:ascii="仿宋_GB2312" w:hAnsi="仿宋_GB2312" w:eastAsia="仿宋_GB2312" w:cs="仿宋_GB2312"/>
          <w:sz w:val="24"/>
          <w:szCs w:val="24"/>
          <w:lang w:eastAsia="zh-CN"/>
        </w:rPr>
        <w:t>项目：</w:t>
      </w:r>
      <w:r>
        <w:rPr>
          <w:rFonts w:hint="eastAsia" w:ascii="仿宋_GB2312" w:hAnsi="仿宋_GB2312" w:eastAsia="仿宋_GB2312" w:cs="仿宋_GB2312"/>
          <w:sz w:val="24"/>
          <w:szCs w:val="24"/>
          <w:u w:val="single"/>
          <w:lang w:eastAsia="zh-CN"/>
        </w:rPr>
        <w:t>岷江东风岩航电枢纽工程整体水工及施工期导流与通航模型试验研究，经评审人员审定，我公司确认，贵单位为本次中选单位。</w:t>
      </w:r>
    </w:p>
    <w:p>
      <w:pPr>
        <w:kinsoku/>
        <w:topLinePunct/>
        <w:spacing w:line="360" w:lineRule="auto"/>
        <w:ind w:firstLine="482"/>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中选金额：</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元（大写：</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元整）</w:t>
      </w:r>
    </w:p>
    <w:p>
      <w:pPr>
        <w:kinsoku/>
        <w:topLinePunct/>
        <w:spacing w:line="360" w:lineRule="auto"/>
        <w:ind w:firstLine="482"/>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请贵单位收到工作通知单后在3天内与我单位经办人联系签订合同事宜，并在签订合同前按照采购文件规定缴纳履约保证金（如有要求）。</w:t>
      </w:r>
    </w:p>
    <w:p>
      <w:pPr>
        <w:kinsoku/>
        <w:topLinePunct/>
        <w:spacing w:line="360" w:lineRule="auto"/>
        <w:ind w:firstLine="48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（我公司联系人：       联系电话：        ）。</w:t>
      </w:r>
    </w:p>
    <w:p>
      <w:pPr>
        <w:kinsoku/>
        <w:topLinePunct/>
        <w:spacing w:line="360" w:lineRule="auto"/>
        <w:ind w:firstLine="480"/>
        <w:rPr>
          <w:rFonts w:ascii="仿宋_GB2312" w:hAnsi="仿宋_GB2312" w:eastAsia="仿宋_GB2312" w:cs="仿宋_GB2312"/>
          <w:sz w:val="24"/>
          <w:szCs w:val="24"/>
          <w:lang w:eastAsia="zh-CN"/>
        </w:rPr>
      </w:pPr>
    </w:p>
    <w:p>
      <w:pPr>
        <w:kinsoku/>
        <w:topLinePunct/>
        <w:spacing w:line="360" w:lineRule="auto"/>
        <w:ind w:firstLine="480"/>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                            四川省交通勘察设计研究院有限公司</w:t>
      </w:r>
    </w:p>
    <w:p>
      <w:pPr>
        <w:kinsoku/>
        <w:topLinePunct/>
        <w:spacing w:line="360" w:lineRule="auto"/>
        <w:ind w:firstLine="480"/>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rPr>
        <w:t>20</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kinsoku/>
        <w:topLinePunct/>
        <w:spacing w:line="400" w:lineRule="exac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w:t>
      </w:r>
    </w:p>
    <w:p>
      <w:pPr>
        <w:kinsoku/>
        <w:topLinePunct/>
        <w:spacing w:before="156" w:beforeLines="50" w:after="156" w:afterLines="50"/>
        <w:jc w:val="center"/>
        <w:rPr>
          <w:rFonts w:ascii="仿宋_GB2312" w:hAnsi="宋体" w:eastAsia="仿宋_GB2312"/>
          <w:b/>
          <w:sz w:val="32"/>
          <w:szCs w:val="32"/>
        </w:rPr>
      </w:pPr>
      <w:bookmarkStart w:id="166" w:name="_Toc12099"/>
      <w:r>
        <w:rPr>
          <w:rFonts w:hint="eastAsia" w:ascii="仿宋_GB2312" w:hAnsi="宋体" w:eastAsia="仿宋_GB2312"/>
          <w:b/>
          <w:sz w:val="32"/>
          <w:szCs w:val="32"/>
        </w:rPr>
        <w:t>回执单</w:t>
      </w:r>
      <w:bookmarkEnd w:id="166"/>
    </w:p>
    <w:p>
      <w:pPr>
        <w:kinsoku/>
        <w:topLinePunct/>
        <w:spacing w:line="360" w:lineRule="auto"/>
        <w:ind w:firstLine="482"/>
        <w:rPr>
          <w:rFonts w:ascii="仿宋_GB2312" w:hAnsi="仿宋_GB2312" w:eastAsia="仿宋_GB2312" w:cs="仿宋_GB2312"/>
          <w:sz w:val="24"/>
          <w:szCs w:val="24"/>
        </w:rPr>
      </w:pPr>
      <w:r>
        <w:rPr>
          <w:rFonts w:hint="eastAsia" w:ascii="仿宋_GB2312" w:hAnsi="仿宋_GB2312" w:eastAsia="仿宋_GB2312" w:cs="仿宋_GB2312"/>
          <w:sz w:val="24"/>
          <w:szCs w:val="24"/>
        </w:rPr>
        <w:t>请贵单位在收到工作通知单后的一个工作日内，在本页盖章确认并发送扫描件至XXXXXXX@qq.com邮箱，原件送回我单位。</w:t>
      </w:r>
    </w:p>
    <w:p>
      <w:pPr>
        <w:kinsoku/>
        <w:topLinePunct/>
        <w:spacing w:line="360" w:lineRule="auto"/>
        <w:ind w:firstLine="482"/>
        <w:rPr>
          <w:rFonts w:ascii="仿宋_GB2312" w:hAnsi="仿宋_GB2312" w:eastAsia="仿宋_GB2312" w:cs="仿宋_GB2312"/>
          <w:sz w:val="24"/>
          <w:szCs w:val="24"/>
        </w:rPr>
      </w:pPr>
    </w:p>
    <w:p>
      <w:pPr>
        <w:kinsoku/>
        <w:topLinePunct/>
        <w:spacing w:line="360" w:lineRule="auto"/>
        <w:ind w:firstLine="482"/>
        <w:jc w:val="right"/>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供应商单位名称（盖章）</w:t>
      </w:r>
    </w:p>
    <w:p>
      <w:pPr>
        <w:kinsoku/>
        <w:topLinePunct/>
        <w:spacing w:line="360" w:lineRule="auto"/>
        <w:ind w:firstLine="482"/>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 xml:space="preserve">                                        20</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年</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月</w:t>
      </w:r>
      <w:r>
        <w:rPr>
          <w:rFonts w:hint="eastAsia" w:ascii="仿宋_GB2312" w:hAnsi="仿宋_GB2312" w:eastAsia="仿宋_GB2312" w:cs="仿宋_GB2312"/>
          <w:sz w:val="24"/>
          <w:szCs w:val="24"/>
          <w:u w:val="single"/>
          <w:lang w:eastAsia="zh-CN"/>
        </w:rPr>
        <w:t xml:space="preserve">   </w:t>
      </w:r>
      <w:r>
        <w:rPr>
          <w:rFonts w:hint="eastAsia" w:ascii="仿宋_GB2312" w:hAnsi="仿宋_GB2312" w:eastAsia="仿宋_GB2312" w:cs="仿宋_GB2312"/>
          <w:sz w:val="24"/>
          <w:szCs w:val="24"/>
          <w:lang w:eastAsia="zh-CN"/>
        </w:rPr>
        <w:t>日</w:t>
      </w:r>
    </w:p>
    <w:p>
      <w:pPr>
        <w:kinsoku/>
        <w:topLinePunct/>
        <w:rPr>
          <w:rFonts w:ascii="仿宋_GB2312" w:eastAsia="仿宋_GB2312"/>
          <w:szCs w:val="28"/>
          <w:lang w:eastAsia="zh-CN"/>
        </w:rPr>
      </w:pPr>
    </w:p>
    <w:p>
      <w:pPr>
        <w:kinsoku/>
        <w:topLinePunct/>
        <w:spacing w:line="360" w:lineRule="auto"/>
        <w:ind w:firstLine="472" w:firstLineChars="225"/>
        <w:rPr>
          <w:rFonts w:ascii="仿宋_GB2312" w:eastAsia="仿宋_GB2312"/>
          <w:lang w:eastAsia="zh-CN"/>
        </w:rPr>
      </w:pPr>
    </w:p>
    <w:p>
      <w:pPr>
        <w:kinsoku/>
        <w:topLinePunct/>
        <w:spacing w:line="360" w:lineRule="auto"/>
        <w:ind w:firstLine="472" w:firstLineChars="225"/>
        <w:rPr>
          <w:rFonts w:ascii="仿宋_GB2312" w:eastAsia="仿宋_GB2312"/>
          <w:lang w:eastAsia="zh-CN"/>
        </w:rPr>
      </w:pPr>
    </w:p>
    <w:p>
      <w:pPr>
        <w:kinsoku/>
        <w:topLinePunct/>
        <w:spacing w:line="360" w:lineRule="auto"/>
        <w:ind w:firstLine="472" w:firstLineChars="225"/>
        <w:rPr>
          <w:rFonts w:ascii="仿宋_GB2312" w:eastAsia="仿宋_GB2312"/>
          <w:lang w:eastAsia="zh-CN"/>
        </w:rPr>
      </w:pPr>
    </w:p>
    <w:p>
      <w:pPr>
        <w:kinsoku/>
        <w:topLinePunct/>
        <w:spacing w:line="360" w:lineRule="auto"/>
        <w:ind w:firstLine="472" w:firstLineChars="225"/>
        <w:rPr>
          <w:rFonts w:ascii="仿宋_GB2312" w:eastAsia="仿宋_GB2312"/>
          <w:lang w:eastAsia="zh-CN"/>
        </w:rPr>
      </w:pPr>
    </w:p>
    <w:p>
      <w:pPr>
        <w:kinsoku/>
        <w:topLinePunct/>
        <w:spacing w:line="360" w:lineRule="auto"/>
        <w:ind w:firstLine="472" w:firstLineChars="225"/>
        <w:rPr>
          <w:rFonts w:ascii="仿宋_GB2312" w:eastAsia="仿宋_GB2312"/>
          <w:lang w:eastAsia="zh-CN"/>
        </w:rPr>
      </w:pPr>
    </w:p>
    <w:p>
      <w:pPr>
        <w:kinsoku/>
        <w:topLinePunct/>
        <w:spacing w:line="360" w:lineRule="auto"/>
        <w:ind w:firstLine="472" w:firstLineChars="225"/>
        <w:rPr>
          <w:rFonts w:ascii="仿宋_GB2312" w:eastAsia="仿宋_GB2312"/>
          <w:lang w:eastAsia="zh-CN"/>
        </w:rPr>
      </w:pPr>
    </w:p>
    <w:p>
      <w:pPr>
        <w:widowControl w:val="0"/>
        <w:kinsoku/>
        <w:topLinePunct/>
        <w:autoSpaceDE/>
        <w:autoSpaceDN/>
        <w:adjustRightInd/>
        <w:spacing w:line="580" w:lineRule="exact"/>
        <w:jc w:val="center"/>
        <w:textAlignment w:val="auto"/>
        <w:outlineLvl w:val="0"/>
        <w:rPr>
          <w:rStyle w:val="25"/>
          <w:rFonts w:eastAsia="仿宋_GB2312" w:cs="Times New Roman"/>
          <w:snapToGrid/>
          <w:sz w:val="32"/>
          <w:szCs w:val="20"/>
          <w:lang w:eastAsia="zh-CN"/>
        </w:rPr>
      </w:pPr>
      <w:bookmarkStart w:id="167" w:name="_Toc25037"/>
      <w:bookmarkStart w:id="168" w:name="_Toc29120"/>
      <w:bookmarkStart w:id="169" w:name="_Toc22083"/>
      <w:bookmarkStart w:id="170" w:name="_Toc13367"/>
      <w:bookmarkStart w:id="171" w:name="_Toc19463"/>
      <w:bookmarkStart w:id="172" w:name="_Toc4599"/>
      <w:bookmarkStart w:id="173" w:name="_Toc1962"/>
      <w:r>
        <w:rPr>
          <w:rStyle w:val="25"/>
          <w:rFonts w:hint="eastAsia" w:eastAsia="仿宋_GB2312" w:cs="Times New Roman"/>
          <w:snapToGrid/>
          <w:sz w:val="32"/>
          <w:szCs w:val="20"/>
          <w:lang w:eastAsia="zh-CN"/>
        </w:rPr>
        <w:t>第三章  评标办法（综合评估法）</w:t>
      </w:r>
      <w:bookmarkEnd w:id="167"/>
    </w:p>
    <w:bookmarkEnd w:id="168"/>
    <w:bookmarkEnd w:id="169"/>
    <w:bookmarkEnd w:id="170"/>
    <w:bookmarkEnd w:id="171"/>
    <w:bookmarkEnd w:id="172"/>
    <w:bookmarkEnd w:id="173"/>
    <w:p>
      <w:pPr>
        <w:pStyle w:val="4"/>
        <w:widowControl w:val="0"/>
        <w:kinsoku/>
        <w:topLinePunct/>
        <w:autoSpaceDE/>
        <w:autoSpaceDN/>
        <w:adjustRightInd/>
        <w:snapToGrid/>
        <w:spacing w:before="200" w:beforeLines="0" w:after="260" w:afterLines="0" w:line="413" w:lineRule="auto"/>
        <w:jc w:val="both"/>
        <w:textAlignment w:val="auto"/>
        <w:rPr>
          <w:rFonts w:ascii="Arial" w:hAnsi="Arial" w:eastAsia="仿宋_GB2312" w:cs="Arial"/>
          <w:b/>
          <w:snapToGrid/>
          <w:kern w:val="2"/>
          <w:sz w:val="28"/>
          <w:szCs w:val="28"/>
          <w:lang w:eastAsia="zh-CN"/>
        </w:rPr>
      </w:pPr>
      <w:bookmarkStart w:id="174" w:name="_Toc2239"/>
      <w:bookmarkStart w:id="175" w:name="_Toc25986"/>
      <w:bookmarkStart w:id="176" w:name="_Toc31374"/>
      <w:bookmarkStart w:id="177" w:name="_Toc31927"/>
      <w:bookmarkStart w:id="178" w:name="_Toc24519"/>
      <w:bookmarkStart w:id="179" w:name="_Toc2807"/>
      <w:bookmarkStart w:id="180" w:name="_Toc6231"/>
      <w:r>
        <w:rPr>
          <w:rFonts w:hint="eastAsia" w:ascii="Arial" w:hAnsi="Arial" w:eastAsia="仿宋_GB2312" w:cs="Arial"/>
          <w:b/>
          <w:snapToGrid/>
          <w:kern w:val="2"/>
          <w:sz w:val="28"/>
          <w:szCs w:val="28"/>
          <w:lang w:eastAsia="zh-CN"/>
        </w:rPr>
        <w:t>1. 总则</w:t>
      </w:r>
      <w:bookmarkEnd w:id="174"/>
      <w:bookmarkEnd w:id="175"/>
      <w:bookmarkEnd w:id="176"/>
      <w:bookmarkEnd w:id="177"/>
      <w:bookmarkEnd w:id="178"/>
      <w:bookmarkEnd w:id="179"/>
      <w:bookmarkEnd w:id="180"/>
    </w:p>
    <w:p>
      <w:pPr>
        <w:tabs>
          <w:tab w:val="left" w:pos="1700"/>
        </w:tabs>
        <w:kinsoku/>
        <w:topLinePunct/>
        <w:spacing w:line="360" w:lineRule="auto"/>
        <w:ind w:firstLine="480" w:firstLineChars="200"/>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本次评标采用</w:t>
      </w:r>
      <w:r>
        <w:rPr>
          <w:rFonts w:hint="eastAsia" w:ascii="仿宋_GB2312" w:hAnsi="宋体" w:eastAsia="仿宋_GB2312" w:cs="宋体"/>
          <w:b/>
          <w:sz w:val="24"/>
          <w:szCs w:val="24"/>
          <w:u w:val="single"/>
          <w:lang w:eastAsia="zh-CN"/>
        </w:rPr>
        <w:t>综合评估法</w:t>
      </w:r>
      <w:r>
        <w:rPr>
          <w:rFonts w:hint="eastAsia" w:ascii="仿宋_GB2312" w:hAnsi="宋体" w:eastAsia="仿宋_GB2312" w:cs="宋体"/>
          <w:sz w:val="24"/>
          <w:szCs w:val="24"/>
          <w:lang w:eastAsia="zh-CN"/>
        </w:rPr>
        <w:t>。</w:t>
      </w:r>
    </w:p>
    <w:p>
      <w:pPr>
        <w:tabs>
          <w:tab w:val="left" w:pos="1700"/>
        </w:tabs>
        <w:kinsoku/>
        <w:topLinePunct/>
        <w:spacing w:line="360" w:lineRule="auto"/>
        <w:ind w:firstLine="480" w:firstLineChars="200"/>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评标委员会对满足招标文件实质性要求的投标文件，按照本章第2.5条规定的评分标准进行打分，并按得分由高到低进行排序，确定中标人，但投标报价低于其成本的除外。</w:t>
      </w:r>
    </w:p>
    <w:p>
      <w:pPr>
        <w:pStyle w:val="4"/>
        <w:widowControl w:val="0"/>
        <w:kinsoku/>
        <w:topLinePunct/>
        <w:autoSpaceDE/>
        <w:autoSpaceDN/>
        <w:adjustRightInd/>
        <w:snapToGrid/>
        <w:spacing w:before="200" w:beforeLines="0" w:after="260" w:afterLines="0" w:line="413" w:lineRule="auto"/>
        <w:jc w:val="both"/>
        <w:textAlignment w:val="auto"/>
        <w:rPr>
          <w:rFonts w:ascii="Arial" w:hAnsi="Arial" w:eastAsia="仿宋_GB2312" w:cs="Arial"/>
          <w:b/>
          <w:snapToGrid/>
          <w:kern w:val="2"/>
          <w:sz w:val="28"/>
          <w:szCs w:val="28"/>
          <w:lang w:eastAsia="zh-CN"/>
        </w:rPr>
      </w:pPr>
      <w:bookmarkStart w:id="181" w:name="_Toc19529"/>
      <w:bookmarkStart w:id="182" w:name="_Toc28317"/>
      <w:bookmarkStart w:id="183" w:name="_Toc12107"/>
      <w:bookmarkStart w:id="184" w:name="_Toc7024"/>
      <w:bookmarkStart w:id="185" w:name="_Toc8077"/>
      <w:bookmarkStart w:id="186" w:name="_Toc11295"/>
      <w:bookmarkStart w:id="187" w:name="_Toc5910"/>
      <w:r>
        <w:rPr>
          <w:rFonts w:hint="eastAsia" w:ascii="Arial" w:hAnsi="Arial" w:eastAsia="仿宋_GB2312" w:cs="Arial"/>
          <w:b/>
          <w:snapToGrid/>
          <w:kern w:val="2"/>
          <w:sz w:val="28"/>
          <w:szCs w:val="28"/>
          <w:lang w:eastAsia="zh-CN"/>
        </w:rPr>
        <w:t>2. 评标程序和评审标准</w:t>
      </w:r>
      <w:bookmarkEnd w:id="181"/>
      <w:bookmarkEnd w:id="182"/>
      <w:bookmarkEnd w:id="183"/>
      <w:bookmarkEnd w:id="184"/>
      <w:bookmarkEnd w:id="185"/>
      <w:bookmarkEnd w:id="186"/>
      <w:bookmarkEnd w:id="187"/>
    </w:p>
    <w:p>
      <w:pPr>
        <w:kinsoku/>
        <w:topLinePunct/>
        <w:spacing w:line="360" w:lineRule="auto"/>
        <w:rPr>
          <w:rFonts w:ascii="仿宋_GB2312" w:hAnsi="宋体" w:eastAsia="仿宋_GB2312"/>
          <w:b/>
          <w:sz w:val="24"/>
          <w:lang w:eastAsia="zh-CN"/>
        </w:rPr>
      </w:pPr>
      <w:r>
        <w:rPr>
          <w:rFonts w:hint="eastAsia" w:ascii="仿宋_GB2312" w:hAnsi="宋体" w:eastAsia="仿宋_GB2312"/>
          <w:b/>
          <w:sz w:val="24"/>
          <w:lang w:eastAsia="zh-CN"/>
        </w:rPr>
        <w:t>2.1 评标程序</w:t>
      </w:r>
    </w:p>
    <w:p>
      <w:pPr>
        <w:tabs>
          <w:tab w:val="left" w:pos="1820"/>
        </w:tabs>
        <w:kinsoku/>
        <w:topLinePunct/>
        <w:spacing w:line="360" w:lineRule="auto"/>
        <w:ind w:firstLine="480" w:firstLineChars="200"/>
        <w:rPr>
          <w:rFonts w:ascii="仿宋_GB2312" w:hAnsi="宋体" w:eastAsia="仿宋_GB2312" w:cs="宋体"/>
          <w:sz w:val="24"/>
          <w:szCs w:val="24"/>
          <w:lang w:eastAsia="zh-CN"/>
        </w:rPr>
      </w:pPr>
      <w:r>
        <w:rPr>
          <w:rFonts w:hint="eastAsia" w:ascii="仿宋_GB2312" w:hAnsi="宋体" w:eastAsia="仿宋_GB2312" w:cs="宋体"/>
          <w:position w:val="-4"/>
          <w:sz w:val="24"/>
          <w:szCs w:val="24"/>
          <w:lang w:eastAsia="zh-CN"/>
        </w:rPr>
        <w:t>评标工作按以下程序进行：</w:t>
      </w:r>
    </w:p>
    <w:p>
      <w:pPr>
        <w:kinsoku/>
        <w:topLinePunct/>
        <w:spacing w:line="360" w:lineRule="auto"/>
        <w:ind w:firstLine="480" w:firstLineChars="200"/>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w:t>
      </w:r>
      <w:r>
        <w:rPr>
          <w:rFonts w:hint="eastAsia" w:ascii="仿宋_GB2312" w:hAnsi="宋体" w:eastAsia="仿宋_GB2312"/>
          <w:sz w:val="24"/>
          <w:szCs w:val="24"/>
          <w:lang w:eastAsia="zh-CN"/>
        </w:rPr>
        <w:t>1</w:t>
      </w:r>
      <w:r>
        <w:rPr>
          <w:rFonts w:hint="eastAsia" w:ascii="仿宋_GB2312" w:hAnsi="宋体" w:eastAsia="仿宋_GB2312" w:cs="宋体"/>
          <w:sz w:val="24"/>
          <w:szCs w:val="24"/>
          <w:lang w:eastAsia="zh-CN"/>
        </w:rPr>
        <w:t>）</w:t>
      </w:r>
      <w:bookmarkStart w:id="188" w:name="_Hlk98961007"/>
      <w:r>
        <w:rPr>
          <w:rFonts w:hint="eastAsia" w:ascii="仿宋_GB2312" w:hAnsi="宋体" w:eastAsia="仿宋_GB2312" w:cs="宋体"/>
          <w:sz w:val="24"/>
          <w:szCs w:val="24"/>
          <w:lang w:eastAsia="zh-CN"/>
        </w:rPr>
        <w:t>资格审查；</w:t>
      </w:r>
    </w:p>
    <w:p>
      <w:pPr>
        <w:kinsoku/>
        <w:topLinePunct/>
        <w:spacing w:line="360" w:lineRule="auto"/>
        <w:ind w:firstLine="480" w:firstLineChars="200"/>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w:t>
      </w:r>
      <w:r>
        <w:rPr>
          <w:rFonts w:hint="eastAsia" w:ascii="仿宋_GB2312" w:hAnsi="宋体" w:eastAsia="仿宋_GB2312"/>
          <w:sz w:val="24"/>
          <w:szCs w:val="24"/>
          <w:lang w:eastAsia="zh-CN"/>
        </w:rPr>
        <w:t>2</w:t>
      </w:r>
      <w:r>
        <w:rPr>
          <w:rFonts w:hint="eastAsia" w:ascii="仿宋_GB2312" w:hAnsi="宋体" w:eastAsia="仿宋_GB2312" w:cs="宋体"/>
          <w:sz w:val="24"/>
          <w:szCs w:val="24"/>
          <w:lang w:eastAsia="zh-CN"/>
        </w:rPr>
        <w:t>）初步评审；</w:t>
      </w:r>
    </w:p>
    <w:p>
      <w:pPr>
        <w:kinsoku/>
        <w:topLinePunct/>
        <w:spacing w:line="360" w:lineRule="auto"/>
        <w:ind w:firstLine="480" w:firstLineChars="200"/>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w:t>
      </w:r>
      <w:r>
        <w:rPr>
          <w:rFonts w:hint="eastAsia" w:ascii="仿宋_GB2312" w:hAnsi="宋体" w:eastAsia="仿宋_GB2312"/>
          <w:sz w:val="24"/>
          <w:szCs w:val="24"/>
          <w:lang w:eastAsia="zh-CN"/>
        </w:rPr>
        <w:t>3</w:t>
      </w:r>
      <w:r>
        <w:rPr>
          <w:rFonts w:hint="eastAsia" w:ascii="仿宋_GB2312" w:hAnsi="宋体" w:eastAsia="仿宋_GB2312" w:cs="宋体"/>
          <w:sz w:val="24"/>
          <w:szCs w:val="24"/>
          <w:lang w:eastAsia="zh-CN"/>
        </w:rPr>
        <w:t>）澄清(如果需要)；</w:t>
      </w:r>
    </w:p>
    <w:p>
      <w:pPr>
        <w:kinsoku/>
        <w:topLinePunct/>
        <w:spacing w:line="360" w:lineRule="auto"/>
        <w:ind w:firstLine="480" w:firstLineChars="200"/>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w:t>
      </w:r>
      <w:r>
        <w:rPr>
          <w:rFonts w:hint="eastAsia" w:ascii="仿宋_GB2312" w:hAnsi="宋体" w:eastAsia="仿宋_GB2312"/>
          <w:sz w:val="24"/>
          <w:szCs w:val="24"/>
          <w:lang w:eastAsia="zh-CN"/>
        </w:rPr>
        <w:t>4</w:t>
      </w:r>
      <w:r>
        <w:rPr>
          <w:rFonts w:hint="eastAsia" w:ascii="仿宋_GB2312" w:hAnsi="宋体" w:eastAsia="仿宋_GB2312" w:cs="宋体"/>
          <w:sz w:val="24"/>
          <w:szCs w:val="24"/>
          <w:lang w:eastAsia="zh-CN"/>
        </w:rPr>
        <w:t>）详细评审；</w:t>
      </w:r>
    </w:p>
    <w:p>
      <w:pPr>
        <w:kinsoku/>
        <w:topLinePunct/>
        <w:spacing w:line="360" w:lineRule="auto"/>
        <w:ind w:firstLine="480" w:firstLineChars="200"/>
        <w:rPr>
          <w:rFonts w:ascii="宋体" w:hAnsi="宋体" w:cs="宋体"/>
          <w:lang w:eastAsia="zh-CN"/>
        </w:rPr>
      </w:pPr>
      <w:r>
        <w:rPr>
          <w:rFonts w:hint="eastAsia" w:ascii="仿宋_GB2312" w:hAnsi="宋体" w:eastAsia="仿宋_GB2312" w:cs="宋体"/>
          <w:sz w:val="24"/>
          <w:szCs w:val="24"/>
          <w:lang w:eastAsia="zh-CN"/>
        </w:rPr>
        <w:t>（</w:t>
      </w:r>
      <w:r>
        <w:rPr>
          <w:rFonts w:hint="eastAsia" w:ascii="仿宋_GB2312" w:hAnsi="宋体" w:eastAsia="仿宋_GB2312"/>
          <w:sz w:val="24"/>
          <w:szCs w:val="24"/>
          <w:lang w:eastAsia="zh-CN"/>
        </w:rPr>
        <w:t>5</w:t>
      </w:r>
      <w:r>
        <w:rPr>
          <w:rFonts w:hint="eastAsia" w:ascii="仿宋_GB2312" w:hAnsi="宋体" w:eastAsia="仿宋_GB2312" w:cs="宋体"/>
          <w:sz w:val="24"/>
          <w:szCs w:val="24"/>
          <w:lang w:eastAsia="zh-CN"/>
        </w:rPr>
        <w:t>）编写评标报告。</w:t>
      </w:r>
    </w:p>
    <w:bookmarkEnd w:id="188"/>
    <w:p>
      <w:pPr>
        <w:kinsoku/>
        <w:topLinePunct/>
        <w:spacing w:line="360" w:lineRule="auto"/>
        <w:rPr>
          <w:rFonts w:ascii="仿宋_GB2312" w:hAnsi="宋体" w:eastAsia="仿宋_GB2312"/>
          <w:b/>
          <w:sz w:val="24"/>
          <w:lang w:eastAsia="zh-CN"/>
        </w:rPr>
      </w:pPr>
      <w:r>
        <w:rPr>
          <w:rFonts w:hint="eastAsia" w:ascii="仿宋_GB2312" w:eastAsia="仿宋_GB2312"/>
          <w:lang w:eastAsia="zh-CN"/>
        </w:rPr>
        <w:t>※</w:t>
      </w:r>
      <w:r>
        <w:rPr>
          <w:rFonts w:hint="eastAsia" w:ascii="仿宋_GB2312" w:hAnsi="宋体" w:eastAsia="仿宋_GB2312"/>
          <w:b/>
          <w:sz w:val="24"/>
          <w:lang w:eastAsia="zh-CN"/>
        </w:rPr>
        <w:t>2.2 资格审查</w:t>
      </w:r>
    </w:p>
    <w:p>
      <w:pPr>
        <w:kinsoku/>
        <w:topLinePunct/>
        <w:spacing w:line="360" w:lineRule="auto"/>
        <w:ind w:firstLine="540" w:firstLineChars="216"/>
        <w:rPr>
          <w:rFonts w:ascii="仿宋_GB2312" w:hAnsi="宋体" w:eastAsia="仿宋_GB2312" w:cs="宋体"/>
          <w:sz w:val="24"/>
          <w:szCs w:val="24"/>
          <w:lang w:eastAsia="zh-CN"/>
        </w:rPr>
      </w:pPr>
      <w:r>
        <w:rPr>
          <w:rFonts w:hint="eastAsia" w:ascii="仿宋_GB2312" w:hAnsi="宋体" w:eastAsia="仿宋_GB2312" w:cs="宋体"/>
          <w:spacing w:val="5"/>
          <w:sz w:val="24"/>
          <w:szCs w:val="24"/>
          <w:lang w:eastAsia="zh-CN"/>
        </w:rPr>
        <w:t>评</w:t>
      </w:r>
      <w:r>
        <w:rPr>
          <w:rFonts w:hint="eastAsia" w:ascii="仿宋_GB2312" w:hAnsi="宋体" w:eastAsia="仿宋_GB2312" w:cs="宋体"/>
          <w:spacing w:val="2"/>
          <w:sz w:val="24"/>
          <w:szCs w:val="24"/>
          <w:lang w:eastAsia="zh-CN"/>
        </w:rPr>
        <w:t>标委员</w:t>
      </w:r>
      <w:r>
        <w:rPr>
          <w:rFonts w:hint="eastAsia" w:ascii="仿宋_GB2312" w:hAnsi="宋体" w:eastAsia="仿宋_GB2312" w:cs="宋体"/>
          <w:spacing w:val="5"/>
          <w:sz w:val="24"/>
          <w:szCs w:val="24"/>
          <w:lang w:eastAsia="zh-CN"/>
        </w:rPr>
        <w:t>会</w:t>
      </w:r>
      <w:r>
        <w:rPr>
          <w:rFonts w:hint="eastAsia" w:ascii="仿宋_GB2312" w:hAnsi="宋体" w:eastAsia="仿宋_GB2312" w:cs="宋体"/>
          <w:spacing w:val="2"/>
          <w:sz w:val="24"/>
          <w:szCs w:val="24"/>
          <w:lang w:eastAsia="zh-CN"/>
        </w:rPr>
        <w:t>首先对</w:t>
      </w:r>
      <w:r>
        <w:rPr>
          <w:rFonts w:hint="eastAsia" w:ascii="仿宋_GB2312" w:hAnsi="宋体" w:eastAsia="仿宋_GB2312" w:cs="宋体"/>
          <w:spacing w:val="5"/>
          <w:sz w:val="24"/>
          <w:szCs w:val="24"/>
          <w:lang w:eastAsia="zh-CN"/>
        </w:rPr>
        <w:t>投</w:t>
      </w:r>
      <w:r>
        <w:rPr>
          <w:rFonts w:hint="eastAsia" w:ascii="仿宋_GB2312" w:hAnsi="宋体" w:eastAsia="仿宋_GB2312" w:cs="宋体"/>
          <w:spacing w:val="2"/>
          <w:sz w:val="24"/>
          <w:szCs w:val="24"/>
          <w:lang w:eastAsia="zh-CN"/>
        </w:rPr>
        <w:t>标</w:t>
      </w:r>
      <w:r>
        <w:rPr>
          <w:rFonts w:hint="eastAsia" w:ascii="仿宋_GB2312" w:hAnsi="宋体" w:eastAsia="仿宋_GB2312" w:cs="宋体"/>
          <w:spacing w:val="5"/>
          <w:sz w:val="24"/>
          <w:szCs w:val="24"/>
          <w:lang w:eastAsia="zh-CN"/>
        </w:rPr>
        <w:t>人</w:t>
      </w:r>
      <w:r>
        <w:rPr>
          <w:rFonts w:hint="eastAsia" w:ascii="仿宋_GB2312" w:hAnsi="宋体" w:eastAsia="仿宋_GB2312" w:cs="宋体"/>
          <w:spacing w:val="2"/>
          <w:sz w:val="24"/>
          <w:szCs w:val="24"/>
          <w:lang w:eastAsia="zh-CN"/>
        </w:rPr>
        <w:t>提交的投标文件进</w:t>
      </w:r>
      <w:r>
        <w:rPr>
          <w:rFonts w:hint="eastAsia" w:ascii="仿宋_GB2312" w:hAnsi="宋体" w:eastAsia="仿宋_GB2312" w:cs="宋体"/>
          <w:spacing w:val="5"/>
          <w:sz w:val="24"/>
          <w:szCs w:val="24"/>
          <w:lang w:eastAsia="zh-CN"/>
        </w:rPr>
        <w:t>行</w:t>
      </w:r>
      <w:r>
        <w:rPr>
          <w:rFonts w:hint="eastAsia" w:ascii="仿宋_GB2312" w:hAnsi="宋体" w:eastAsia="仿宋_GB2312" w:cs="宋体"/>
          <w:spacing w:val="2"/>
          <w:sz w:val="24"/>
          <w:szCs w:val="24"/>
          <w:lang w:eastAsia="zh-CN"/>
        </w:rPr>
        <w:t>审查：库内合格的单位和</w:t>
      </w:r>
      <w:r>
        <w:rPr>
          <w:rFonts w:hint="eastAsia" w:ascii="仿宋_GB2312" w:eastAsia="仿宋_GB2312"/>
          <w:sz w:val="24"/>
          <w:szCs w:val="24"/>
          <w:lang w:eastAsia="zh-CN"/>
        </w:rPr>
        <w:t>库外单位均按照2.2款表1项目进行资格审查，</w:t>
      </w:r>
      <w:r>
        <w:rPr>
          <w:rFonts w:hint="eastAsia" w:ascii="仿宋_GB2312" w:hAnsi="宋体" w:eastAsia="仿宋_GB2312" w:cs="宋体"/>
          <w:b/>
          <w:spacing w:val="2"/>
          <w:sz w:val="24"/>
          <w:szCs w:val="24"/>
          <w:u w:val="single"/>
          <w:lang w:eastAsia="zh-CN"/>
        </w:rPr>
        <w:t>有一项不符合评审标准的,作无效标处理</w:t>
      </w:r>
      <w:r>
        <w:rPr>
          <w:rFonts w:hint="eastAsia" w:ascii="仿宋_GB2312" w:hAnsi="宋体" w:eastAsia="仿宋_GB2312" w:cs="宋体"/>
          <w:b/>
          <w:spacing w:val="2"/>
          <w:sz w:val="24"/>
          <w:szCs w:val="24"/>
          <w:lang w:eastAsia="zh-CN"/>
        </w:rPr>
        <w:t>。</w:t>
      </w:r>
      <w:r>
        <w:rPr>
          <w:rFonts w:hint="eastAsia" w:ascii="仿宋_GB2312" w:hAnsi="宋体" w:eastAsia="仿宋_GB2312" w:cs="宋体"/>
          <w:spacing w:val="2"/>
          <w:sz w:val="24"/>
          <w:szCs w:val="24"/>
          <w:lang w:eastAsia="zh-CN"/>
        </w:rPr>
        <w:t>通过资格审查</w:t>
      </w:r>
      <w:r>
        <w:rPr>
          <w:rFonts w:hint="eastAsia" w:ascii="仿宋_GB2312" w:hAnsi="宋体" w:eastAsia="仿宋_GB2312" w:cs="宋体"/>
          <w:sz w:val="24"/>
          <w:szCs w:val="24"/>
          <w:lang w:eastAsia="zh-CN"/>
        </w:rPr>
        <w:t>的标准见“表1 资格审查评审标准”。</w:t>
      </w:r>
    </w:p>
    <w:p>
      <w:pPr>
        <w:kinsoku/>
        <w:topLinePunct/>
        <w:spacing w:before="156" w:beforeLines="50" w:line="360" w:lineRule="auto"/>
        <w:jc w:val="center"/>
        <w:rPr>
          <w:rFonts w:ascii="仿宋_GB2312" w:hAnsi="宋体" w:eastAsia="仿宋_GB2312"/>
          <w:sz w:val="24"/>
          <w:lang w:eastAsia="zh-CN"/>
        </w:rPr>
        <w:sectPr>
          <w:pgSz w:w="11906" w:h="16838"/>
          <w:pgMar w:top="1440" w:right="1797" w:bottom="1440" w:left="1985" w:header="851" w:footer="992" w:gutter="0"/>
          <w:cols w:space="720" w:num="1"/>
          <w:docGrid w:type="lines" w:linePitch="312" w:charSpace="0"/>
        </w:sectPr>
      </w:pPr>
    </w:p>
    <w:p>
      <w:pPr>
        <w:kinsoku/>
        <w:topLinePunct/>
        <w:spacing w:before="156" w:beforeLines="50" w:line="360" w:lineRule="auto"/>
        <w:jc w:val="center"/>
        <w:rPr>
          <w:rFonts w:ascii="仿宋_GB2312" w:hAnsi="宋体" w:eastAsia="仿宋_GB2312"/>
          <w:sz w:val="24"/>
        </w:rPr>
      </w:pPr>
      <w:r>
        <w:rPr>
          <w:rFonts w:hint="eastAsia" w:ascii="仿宋_GB2312" w:hAnsi="宋体" w:eastAsia="仿宋_GB2312"/>
          <w:sz w:val="24"/>
        </w:rPr>
        <w:t>表1 资格审查评审标准</w:t>
      </w:r>
    </w:p>
    <w:tbl>
      <w:tblPr>
        <w:tblStyle w:val="17"/>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3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1" w:type="dxa"/>
            <w:vAlign w:val="center"/>
          </w:tcPr>
          <w:p>
            <w:pPr>
              <w:kinsoku/>
              <w:topLinePunct/>
              <w:spacing w:line="360" w:lineRule="atLeast"/>
              <w:jc w:val="center"/>
              <w:rPr>
                <w:rFonts w:ascii="仿宋_GB2312" w:eastAsia="仿宋_GB2312"/>
                <w:b/>
              </w:rPr>
            </w:pPr>
            <w:bookmarkStart w:id="189" w:name="_Hlk98961070"/>
            <w:r>
              <w:rPr>
                <w:rFonts w:hint="eastAsia" w:ascii="仿宋_GB2312" w:eastAsia="仿宋_GB2312"/>
                <w:b/>
              </w:rPr>
              <w:t>条款号</w:t>
            </w:r>
          </w:p>
        </w:tc>
        <w:tc>
          <w:tcPr>
            <w:tcW w:w="1134" w:type="dxa"/>
            <w:vAlign w:val="center"/>
          </w:tcPr>
          <w:p>
            <w:pPr>
              <w:kinsoku/>
              <w:topLinePunct/>
              <w:spacing w:line="360" w:lineRule="atLeast"/>
              <w:jc w:val="center"/>
              <w:rPr>
                <w:rFonts w:ascii="仿宋_GB2312" w:eastAsia="仿宋_GB2312"/>
                <w:b/>
              </w:rPr>
            </w:pPr>
            <w:r>
              <w:rPr>
                <w:rFonts w:hint="eastAsia" w:ascii="仿宋_GB2312" w:eastAsia="仿宋_GB2312"/>
                <w:b/>
              </w:rPr>
              <w:t>条款</w:t>
            </w:r>
          </w:p>
          <w:p>
            <w:pPr>
              <w:kinsoku/>
              <w:topLinePunct/>
              <w:spacing w:line="360" w:lineRule="atLeast"/>
              <w:jc w:val="center"/>
              <w:rPr>
                <w:rFonts w:ascii="仿宋_GB2312" w:eastAsia="仿宋_GB2312"/>
                <w:b/>
              </w:rPr>
            </w:pPr>
            <w:r>
              <w:rPr>
                <w:rFonts w:hint="eastAsia" w:ascii="仿宋_GB2312" w:eastAsia="仿宋_GB2312"/>
                <w:b/>
              </w:rPr>
              <w:t>名称</w:t>
            </w:r>
          </w:p>
        </w:tc>
        <w:tc>
          <w:tcPr>
            <w:tcW w:w="6095" w:type="dxa"/>
            <w:vAlign w:val="center"/>
          </w:tcPr>
          <w:p>
            <w:pPr>
              <w:kinsoku/>
              <w:topLinePunct/>
              <w:spacing w:line="360" w:lineRule="atLeast"/>
              <w:jc w:val="center"/>
              <w:rPr>
                <w:rFonts w:ascii="仿宋_GB2312" w:eastAsia="仿宋_GB2312"/>
                <w:b/>
              </w:rPr>
            </w:pPr>
            <w:r>
              <w:rPr>
                <w:rFonts w:hint="eastAsia" w:ascii="仿宋_GB2312" w:eastAsia="仿宋_GB2312"/>
                <w:b/>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6" w:hRule="atLeast"/>
        </w:trPr>
        <w:tc>
          <w:tcPr>
            <w:tcW w:w="851" w:type="dxa"/>
            <w:vAlign w:val="center"/>
          </w:tcPr>
          <w:p>
            <w:pPr>
              <w:kinsoku/>
              <w:topLinePunct/>
              <w:spacing w:line="360" w:lineRule="atLeast"/>
              <w:jc w:val="center"/>
              <w:rPr>
                <w:rFonts w:ascii="仿宋_GB2312" w:eastAsia="仿宋_GB2312"/>
              </w:rPr>
            </w:pPr>
            <w:r>
              <w:rPr>
                <w:rFonts w:hint="eastAsia" w:ascii="仿宋_GB2312" w:eastAsia="仿宋_GB2312"/>
              </w:rPr>
              <w:t>2.2</w:t>
            </w:r>
          </w:p>
        </w:tc>
        <w:tc>
          <w:tcPr>
            <w:tcW w:w="1134" w:type="dxa"/>
            <w:vAlign w:val="center"/>
          </w:tcPr>
          <w:p>
            <w:pPr>
              <w:kinsoku/>
              <w:topLinePunct/>
              <w:jc w:val="center"/>
              <w:rPr>
                <w:rFonts w:ascii="仿宋_GB2312" w:eastAsia="仿宋_GB2312"/>
              </w:rPr>
            </w:pPr>
            <w:r>
              <w:rPr>
                <w:rFonts w:hint="eastAsia" w:ascii="仿宋_GB2312" w:eastAsia="仿宋_GB2312"/>
              </w:rPr>
              <w:t>资格</w:t>
            </w:r>
          </w:p>
          <w:p>
            <w:pPr>
              <w:kinsoku/>
              <w:topLinePunct/>
              <w:jc w:val="center"/>
              <w:rPr>
                <w:rFonts w:ascii="仿宋_GB2312" w:eastAsia="仿宋_GB2312"/>
              </w:rPr>
            </w:pPr>
            <w:r>
              <w:rPr>
                <w:rFonts w:hint="eastAsia" w:ascii="仿宋_GB2312" w:eastAsia="仿宋_GB2312"/>
              </w:rPr>
              <w:t>审查</w:t>
            </w:r>
          </w:p>
        </w:tc>
        <w:tc>
          <w:tcPr>
            <w:tcW w:w="6095" w:type="dxa"/>
          </w:tcPr>
          <w:p>
            <w:pPr>
              <w:kinsoku/>
              <w:topLinePunct/>
              <w:rPr>
                <w:rFonts w:ascii="仿宋_GB2312" w:hAnsi="宋体" w:eastAsia="仿宋_GB2312" w:cs="宋体"/>
                <w:color w:val="auto"/>
                <w:lang w:eastAsia="zh-CN"/>
              </w:rPr>
            </w:pPr>
          </w:p>
          <w:p>
            <w:pPr>
              <w:kinsoku/>
              <w:topLinePunct/>
              <w:rPr>
                <w:rFonts w:ascii="仿宋_GB2312" w:hAnsi="宋体" w:eastAsia="仿宋_GB2312" w:cs="宋体"/>
                <w:b/>
                <w:bCs/>
                <w:color w:val="auto"/>
                <w:lang w:eastAsia="zh-CN"/>
              </w:rPr>
            </w:pPr>
            <w:r>
              <w:rPr>
                <w:rFonts w:hint="eastAsia" w:ascii="仿宋_GB2312" w:hAnsi="宋体" w:eastAsia="仿宋_GB2312" w:cs="宋体"/>
                <w:color w:val="auto"/>
                <w:lang w:eastAsia="zh-CN"/>
              </w:rPr>
              <w:t>（1）</w:t>
            </w:r>
            <w:r>
              <w:rPr>
                <w:rFonts w:hint="eastAsia" w:ascii="仿宋_GB2312" w:hAnsi="宋体" w:eastAsia="仿宋_GB2312" w:cs="宋体"/>
                <w:b/>
                <w:bCs/>
                <w:color w:val="auto"/>
                <w:lang w:eastAsia="zh-CN"/>
              </w:rPr>
              <w:t>投标人须在中华人民共和国注册、具备独立企业法人资格或事业法人资格，并具备有效的营业执照</w:t>
            </w:r>
            <w:r>
              <w:rPr>
                <w:rFonts w:hint="eastAsia" w:ascii="仿宋_GB2312" w:hAnsi="宋体" w:eastAsia="仿宋_GB2312" w:cs="宋体"/>
                <w:b/>
                <w:bCs/>
                <w:color w:val="auto"/>
                <w:u w:val="none"/>
                <w:lang w:val="en-US" w:eastAsia="zh-CN"/>
              </w:rPr>
              <w:t>或事业单位法人证书</w:t>
            </w:r>
            <w:r>
              <w:rPr>
                <w:rFonts w:hint="eastAsia" w:ascii="仿宋_GB2312" w:hAnsi="宋体" w:eastAsia="仿宋_GB2312" w:cs="宋体"/>
                <w:b/>
                <w:bCs/>
                <w:color w:val="auto"/>
                <w:lang w:eastAsia="zh-CN"/>
              </w:rPr>
              <w:t>、基本账户开户许可证</w:t>
            </w:r>
            <w:r>
              <w:rPr>
                <w:rFonts w:hint="eastAsia" w:ascii="仿宋_GB2312" w:hAnsi="宋体" w:eastAsia="仿宋_GB2312" w:cs="宋体"/>
                <w:b/>
                <w:bCs/>
                <w:color w:val="auto"/>
                <w:lang w:val="en-US" w:eastAsia="zh-CN"/>
              </w:rPr>
              <w:t>或基本账户存款信息</w:t>
            </w:r>
            <w:r>
              <w:rPr>
                <w:rFonts w:hint="eastAsia" w:ascii="仿宋_GB2312" w:hAnsi="宋体" w:eastAsia="仿宋_GB2312" w:cs="宋体"/>
                <w:b/>
                <w:bCs/>
                <w:color w:val="auto"/>
                <w:lang w:eastAsia="zh-CN"/>
              </w:rPr>
              <w:t>的科研单位、高等院校、勘察设计单位等。</w:t>
            </w:r>
          </w:p>
          <w:p>
            <w:pPr>
              <w:kinsoku/>
              <w:topLinePunct/>
              <w:rPr>
                <w:rFonts w:hint="eastAsia" w:ascii="仿宋_GB2312" w:hAnsi="宋体" w:eastAsia="仿宋_GB2312" w:cs="宋体"/>
                <w:b/>
                <w:bCs/>
                <w:color w:val="auto"/>
                <w:u w:val="single"/>
                <w:lang w:val="en-US" w:eastAsia="zh-CN"/>
              </w:rPr>
            </w:pPr>
            <w:r>
              <w:rPr>
                <w:rFonts w:hint="eastAsia" w:ascii="仿宋_GB2312" w:hAnsi="宋体" w:eastAsia="仿宋_GB2312" w:cs="宋体"/>
                <w:color w:val="auto"/>
                <w:lang w:eastAsia="zh-CN"/>
              </w:rPr>
              <w:t>（</w:t>
            </w:r>
            <w:r>
              <w:rPr>
                <w:rFonts w:ascii="仿宋_GB2312" w:hAnsi="宋体" w:eastAsia="仿宋_GB2312" w:cs="宋体"/>
                <w:color w:val="auto"/>
                <w:lang w:eastAsia="zh-CN"/>
              </w:rPr>
              <w:t>2</w:t>
            </w:r>
            <w:r>
              <w:rPr>
                <w:rFonts w:hint="eastAsia" w:ascii="仿宋_GB2312" w:hAnsi="宋体" w:eastAsia="仿宋_GB2312" w:cs="宋体"/>
                <w:color w:val="auto"/>
                <w:lang w:eastAsia="zh-CN"/>
              </w:rPr>
              <w:t>）投标人的业绩</w:t>
            </w:r>
            <w:r>
              <w:rPr>
                <w:rFonts w:hint="eastAsia" w:ascii="仿宋_GB2312" w:hAnsi="宋体" w:eastAsia="仿宋_GB2312" w:cs="宋体"/>
                <w:color w:val="auto"/>
                <w:u w:val="single"/>
                <w:lang w:eastAsia="zh-CN"/>
              </w:rPr>
              <w:t>:</w:t>
            </w:r>
            <w:r>
              <w:rPr>
                <w:rFonts w:hint="eastAsia" w:ascii="仿宋_GB2312" w:hAnsi="宋体" w:eastAsia="仿宋_GB2312" w:cs="宋体"/>
                <w:b/>
                <w:bCs/>
                <w:color w:val="auto"/>
                <w:u w:val="single"/>
                <w:lang w:eastAsia="zh-CN"/>
              </w:rPr>
              <w:t>近</w:t>
            </w:r>
            <w:r>
              <w:rPr>
                <w:rFonts w:hint="eastAsia" w:ascii="仿宋_GB2312" w:hAnsi="宋体" w:eastAsia="仿宋_GB2312" w:cs="宋体"/>
                <w:b/>
                <w:bCs/>
                <w:color w:val="auto"/>
                <w:u w:val="single"/>
                <w:lang w:val="en-US" w:eastAsia="zh-CN"/>
              </w:rPr>
              <w:t>五</w:t>
            </w:r>
            <w:r>
              <w:rPr>
                <w:rFonts w:hint="eastAsia" w:ascii="仿宋_GB2312" w:hAnsi="宋体" w:eastAsia="仿宋_GB2312" w:cs="宋体"/>
                <w:b/>
                <w:bCs/>
                <w:color w:val="auto"/>
                <w:u w:val="single"/>
                <w:lang w:eastAsia="zh-CN"/>
              </w:rPr>
              <w:t>年</w:t>
            </w:r>
            <w:r>
              <w:rPr>
                <w:rFonts w:hint="eastAsia" w:ascii="仿宋_GB2312" w:eastAsia="仿宋_GB2312"/>
                <w:b/>
                <w:bCs/>
                <w:color w:val="auto"/>
                <w:u w:val="single"/>
                <w:lang w:eastAsia="zh-CN"/>
              </w:rPr>
              <w:t>（201</w:t>
            </w:r>
            <w:r>
              <w:rPr>
                <w:rFonts w:hint="eastAsia" w:ascii="仿宋_GB2312" w:eastAsia="仿宋_GB2312"/>
                <w:b/>
                <w:bCs/>
                <w:color w:val="auto"/>
                <w:u w:val="single"/>
                <w:lang w:val="en-US" w:eastAsia="zh-CN"/>
              </w:rPr>
              <w:t>9</w:t>
            </w:r>
            <w:r>
              <w:rPr>
                <w:rFonts w:hint="eastAsia" w:ascii="仿宋_GB2312" w:eastAsia="仿宋_GB2312"/>
                <w:b/>
                <w:bCs/>
                <w:color w:val="auto"/>
                <w:u w:val="single"/>
                <w:lang w:eastAsia="zh-CN"/>
              </w:rPr>
              <w:t>年1月1日以来至投标截止日）</w:t>
            </w:r>
            <w:r>
              <w:rPr>
                <w:rFonts w:hint="eastAsia" w:ascii="仿宋_GB2312" w:hAnsi="宋体" w:eastAsia="仿宋_GB2312" w:cs="宋体"/>
                <w:b/>
                <w:bCs/>
                <w:color w:val="auto"/>
                <w:u w:val="single"/>
                <w:lang w:eastAsia="zh-CN"/>
              </w:rPr>
              <w:t>至少完成过一项类似</w:t>
            </w:r>
            <w:r>
              <w:rPr>
                <w:rFonts w:hint="eastAsia" w:ascii="仿宋_GB2312" w:hAnsi="宋体" w:eastAsia="仿宋_GB2312" w:cs="宋体"/>
                <w:b/>
                <w:bCs/>
                <w:color w:val="auto"/>
                <w:u w:val="single"/>
                <w:lang w:val="en-US" w:eastAsia="zh-CN"/>
              </w:rPr>
              <w:t>业绩，类似业绩是指在Ⅲ级及以上航道（通航1000t级及以上船舶）上包含通航建筑物的航运（电）枢纽工程或船闸工程物理模型试验研究项目。</w:t>
            </w:r>
          </w:p>
          <w:p>
            <w:pPr>
              <w:kinsoku/>
              <w:topLinePunct/>
              <w:rPr>
                <w:rFonts w:hint="eastAsia" w:ascii="仿宋_GB2312" w:hAnsi="宋体" w:eastAsia="仿宋_GB2312" w:cs="宋体"/>
                <w:b/>
                <w:bCs/>
                <w:color w:val="auto"/>
                <w:lang w:eastAsia="zh-CN"/>
              </w:rPr>
            </w:pPr>
            <w:r>
              <w:rPr>
                <w:rFonts w:ascii="仿宋_GB2312" w:hAnsi="宋体" w:eastAsia="仿宋_GB2312" w:cs="宋体"/>
                <w:color w:val="auto"/>
                <w:lang w:eastAsia="zh-CN"/>
              </w:rPr>
              <w:t>（3）</w:t>
            </w:r>
            <w:r>
              <w:rPr>
                <w:rFonts w:hint="eastAsia" w:ascii="仿宋_GB2312" w:hAnsi="宋体" w:eastAsia="仿宋_GB2312" w:cs="宋体"/>
                <w:color w:val="auto"/>
                <w:lang w:eastAsia="zh-CN"/>
              </w:rPr>
              <w:t>项目负责人：</w:t>
            </w:r>
            <w:r>
              <w:rPr>
                <w:rFonts w:ascii="仿宋_GB2312" w:hAnsi="宋体" w:eastAsia="仿宋_GB2312"/>
                <w:color w:val="auto"/>
                <w:lang w:eastAsia="zh-CN"/>
              </w:rPr>
              <w:t>具有</w:t>
            </w:r>
            <w:r>
              <w:rPr>
                <w:rFonts w:hint="eastAsia" w:ascii="仿宋_GB2312" w:hAnsi="宋体" w:eastAsia="仿宋_GB2312"/>
                <w:b/>
                <w:bCs/>
                <w:color w:val="auto"/>
                <w:u w:val="single"/>
                <w:lang w:eastAsia="zh-CN"/>
              </w:rPr>
              <w:t>水运</w:t>
            </w:r>
            <w:r>
              <w:rPr>
                <w:rFonts w:ascii="仿宋_GB2312" w:hAnsi="宋体" w:eastAsia="仿宋_GB2312"/>
                <w:b/>
                <w:bCs/>
                <w:color w:val="auto"/>
                <w:u w:val="single"/>
                <w:lang w:eastAsia="zh-CN"/>
              </w:rPr>
              <w:t>或水利工程专业高级工程师（或副研究员或副教授）及以上技术职称，作为项目负责人至少完成过</w:t>
            </w:r>
            <w:r>
              <w:rPr>
                <w:rFonts w:hint="eastAsia" w:ascii="仿宋_GB2312" w:hAnsi="宋体" w:eastAsia="仿宋_GB2312"/>
                <w:b/>
                <w:bCs/>
                <w:color w:val="auto"/>
                <w:u w:val="single"/>
                <w:lang w:eastAsia="zh-CN"/>
              </w:rPr>
              <w:t>一项</w:t>
            </w:r>
            <w:r>
              <w:rPr>
                <w:rFonts w:hint="eastAsia" w:ascii="仿宋_GB2312" w:hAnsi="宋体" w:eastAsia="仿宋_GB2312" w:cs="宋体"/>
                <w:b/>
                <w:bCs/>
                <w:color w:val="auto"/>
                <w:u w:val="single"/>
                <w:lang w:eastAsia="zh-CN"/>
              </w:rPr>
              <w:t>类似</w:t>
            </w:r>
            <w:r>
              <w:rPr>
                <w:rFonts w:hint="eastAsia" w:ascii="仿宋_GB2312" w:hAnsi="宋体" w:eastAsia="仿宋_GB2312" w:cs="宋体"/>
                <w:b/>
                <w:bCs/>
                <w:color w:val="auto"/>
                <w:u w:val="single"/>
                <w:lang w:val="en-US" w:eastAsia="zh-CN"/>
              </w:rPr>
              <w:t>业绩，类似业绩是指在Ⅲ级及以上航道（通航1000t级及以上船舶）上包含通航建筑物的航运（电）枢纽工程或船闸工程物理模型试验研究项目。</w:t>
            </w:r>
          </w:p>
          <w:p>
            <w:pPr>
              <w:kinsoku/>
              <w:topLinePunct/>
              <w:rPr>
                <w:rFonts w:ascii="仿宋_GB2312" w:hAnsi="宋体" w:eastAsia="仿宋_GB2312" w:cs="宋体"/>
                <w:lang w:eastAsia="zh-CN"/>
              </w:rPr>
            </w:pPr>
            <w:r>
              <w:rPr>
                <w:rFonts w:hint="eastAsia" w:ascii="仿宋_GB2312" w:hAnsi="宋体" w:eastAsia="仿宋_GB2312" w:cs="宋体"/>
                <w:lang w:eastAsia="zh-CN"/>
              </w:rPr>
              <w:t xml:space="preserve">（4）信誉要求: </w:t>
            </w:r>
          </w:p>
          <w:p>
            <w:pPr>
              <w:kinsoku/>
              <w:topLinePunct/>
              <w:rPr>
                <w:rFonts w:ascii="仿宋_GB2312" w:hAnsi="宋体" w:eastAsia="仿宋_GB2312" w:cs="宋体"/>
                <w:u w:val="single"/>
                <w:lang w:eastAsia="zh-CN"/>
              </w:rPr>
            </w:pPr>
            <w:r>
              <w:rPr>
                <w:rFonts w:hint="eastAsia" w:ascii="仿宋_GB2312" w:hAnsi="宋体" w:eastAsia="仿宋_GB2312" w:cs="宋体"/>
                <w:u w:val="single"/>
                <w:lang w:eastAsia="zh-CN"/>
              </w:rPr>
              <w:t>①投标人没有正受到责令停产、停业的行政处罚或正处于财产被接管、冻结，破产的状态；</w:t>
            </w:r>
          </w:p>
          <w:p>
            <w:pPr>
              <w:kinsoku/>
              <w:topLinePunct/>
              <w:rPr>
                <w:rFonts w:ascii="仿宋_GB2312" w:hAnsi="宋体" w:eastAsia="仿宋_GB2312" w:cs="宋体"/>
                <w:u w:val="single"/>
              </w:rPr>
            </w:pPr>
            <w:r>
              <w:rPr>
                <w:rFonts w:hint="eastAsia" w:ascii="仿宋_GB2312" w:hAnsi="宋体" w:eastAsia="仿宋_GB2312" w:cs="宋体"/>
                <w:u w:val="single"/>
              </w:rPr>
              <w:t>②在“信用中国”网站（http://www.creditchina.gov.cn）中被列入失信被执行人名单的投标人，本次招标不接受其投标；</w:t>
            </w:r>
          </w:p>
          <w:p>
            <w:pPr>
              <w:kinsoku/>
              <w:topLinePunct/>
              <w:rPr>
                <w:rFonts w:ascii="仿宋_GB2312" w:hAnsi="宋体" w:eastAsia="仿宋_GB2312" w:cs="宋体"/>
                <w:u w:val="single"/>
              </w:rPr>
            </w:pPr>
            <w:r>
              <w:rPr>
                <w:rFonts w:hint="eastAsia" w:ascii="仿宋_GB2312" w:hAnsi="宋体" w:eastAsia="仿宋_GB2312" w:cs="宋体"/>
                <w:u w:val="single"/>
              </w:rPr>
              <w:t>③在国家企业信用信息公示系统（http://www.gsxt.gov.cn/）中被列入严重违法失信企业名单的投标人，本次招标不接受其投标；</w:t>
            </w:r>
          </w:p>
          <w:p>
            <w:pPr>
              <w:kinsoku/>
              <w:topLinePunct/>
              <w:rPr>
                <w:rFonts w:ascii="仿宋_GB2312" w:hAnsi="宋体" w:eastAsia="仿宋_GB2312" w:cs="宋体"/>
                <w:u w:val="single"/>
                <w:lang w:eastAsia="zh-CN"/>
              </w:rPr>
            </w:pPr>
            <w:r>
              <w:rPr>
                <w:rFonts w:hint="eastAsia" w:ascii="仿宋_GB2312" w:hAnsi="宋体" w:eastAsia="仿宋_GB2312" w:cs="宋体"/>
                <w:u w:val="single"/>
                <w:lang w:eastAsia="zh-CN"/>
              </w:rPr>
              <w:t>④在201</w:t>
            </w:r>
            <w:r>
              <w:rPr>
                <w:rFonts w:hint="eastAsia" w:ascii="仿宋_GB2312" w:hAnsi="宋体" w:eastAsia="仿宋_GB2312" w:cs="宋体"/>
                <w:u w:val="single"/>
                <w:lang w:val="en-US" w:eastAsia="zh-CN"/>
              </w:rPr>
              <w:t>9</w:t>
            </w:r>
            <w:r>
              <w:rPr>
                <w:rFonts w:hint="eastAsia" w:ascii="仿宋_GB2312" w:hAnsi="宋体" w:eastAsia="仿宋_GB2312" w:cs="宋体"/>
                <w:u w:val="single"/>
                <w:lang w:eastAsia="zh-CN"/>
              </w:rPr>
              <w:t>年1月1日至本项目投标截止日期间，投标人、法定代表人、项目负责人没有被人民法院生效判决或裁定认定为行贿犯罪（投标人须提交无行贿犯罪的承诺函）；</w:t>
            </w:r>
          </w:p>
          <w:p>
            <w:pPr>
              <w:kinsoku/>
              <w:topLinePunct/>
              <w:rPr>
                <w:color w:val="FF0000"/>
                <w:lang w:eastAsia="zh-CN"/>
              </w:rPr>
            </w:pPr>
            <w:r>
              <w:rPr>
                <w:rFonts w:hint="eastAsia" w:ascii="仿宋_GB2312" w:hAnsi="宋体" w:eastAsia="仿宋_GB2312" w:cs="宋体"/>
                <w:u w:val="single"/>
                <w:lang w:eastAsia="zh-CN"/>
              </w:rPr>
              <w:t>⑤投标人未处于四川省交通勘察设计研究院有限公司合格供应商目录库禁入期。</w:t>
            </w:r>
          </w:p>
        </w:tc>
      </w:tr>
      <w:bookmarkEnd w:id="189"/>
    </w:tbl>
    <w:p>
      <w:pPr>
        <w:kinsoku/>
        <w:topLinePunct/>
        <w:spacing w:line="360" w:lineRule="auto"/>
        <w:rPr>
          <w:rFonts w:ascii="仿宋_GB2312" w:hAnsi="宋体" w:eastAsia="仿宋_GB2312"/>
          <w:b/>
          <w:sz w:val="24"/>
          <w:lang w:eastAsia="zh-CN"/>
        </w:rPr>
      </w:pPr>
      <w:r>
        <w:rPr>
          <w:rFonts w:hint="eastAsia" w:ascii="仿宋_GB2312" w:hAnsi="宋体" w:eastAsia="仿宋_GB2312"/>
          <w:b/>
          <w:sz w:val="24"/>
          <w:lang w:eastAsia="zh-CN"/>
        </w:rPr>
        <w:t xml:space="preserve">2.3 </w:t>
      </w:r>
      <w:bookmarkStart w:id="190" w:name="_Hlk98961096"/>
      <w:r>
        <w:rPr>
          <w:rFonts w:hint="eastAsia" w:ascii="仿宋_GB2312" w:hAnsi="宋体" w:eastAsia="仿宋_GB2312"/>
          <w:b/>
          <w:sz w:val="24"/>
          <w:lang w:eastAsia="zh-CN"/>
        </w:rPr>
        <w:t>初步评审</w:t>
      </w:r>
      <w:bookmarkEnd w:id="190"/>
    </w:p>
    <w:p>
      <w:pPr>
        <w:tabs>
          <w:tab w:val="left" w:pos="1720"/>
        </w:tabs>
        <w:kinsoku/>
        <w:topLinePunct/>
        <w:spacing w:line="360" w:lineRule="auto"/>
        <w:ind w:firstLine="539" w:firstLineChars="221"/>
        <w:rPr>
          <w:rFonts w:ascii="仿宋_GB2312" w:hAnsi="宋体" w:eastAsia="仿宋_GB2312" w:cs="宋体"/>
          <w:sz w:val="24"/>
          <w:szCs w:val="24"/>
          <w:lang w:eastAsia="zh-CN"/>
        </w:rPr>
      </w:pPr>
      <w:r>
        <w:rPr>
          <w:rFonts w:hint="eastAsia" w:ascii="仿宋_GB2312" w:hAnsi="宋体" w:eastAsia="仿宋_GB2312" w:cs="宋体"/>
          <w:spacing w:val="2"/>
          <w:sz w:val="24"/>
          <w:szCs w:val="24"/>
          <w:lang w:eastAsia="zh-CN"/>
        </w:rPr>
        <w:t>评标委员会对</w:t>
      </w:r>
      <w:r>
        <w:rPr>
          <w:rFonts w:hint="eastAsia" w:ascii="仿宋_GB2312" w:hAnsi="宋体" w:eastAsia="仿宋_GB2312" w:cs="宋体"/>
          <w:b/>
          <w:spacing w:val="2"/>
          <w:sz w:val="24"/>
          <w:szCs w:val="24"/>
          <w:u w:val="single"/>
          <w:lang w:eastAsia="zh-CN"/>
        </w:rPr>
        <w:t>通过资格审查</w:t>
      </w:r>
      <w:r>
        <w:rPr>
          <w:rFonts w:hint="eastAsia" w:ascii="仿宋_GB2312" w:hAnsi="宋体" w:eastAsia="仿宋_GB2312" w:cs="宋体"/>
          <w:spacing w:val="2"/>
          <w:sz w:val="24"/>
          <w:szCs w:val="24"/>
          <w:lang w:eastAsia="zh-CN"/>
        </w:rPr>
        <w:t>的投标文件进行初步评审，</w:t>
      </w:r>
      <w:r>
        <w:rPr>
          <w:rFonts w:hint="eastAsia" w:ascii="仿宋_GB2312" w:hAnsi="宋体" w:eastAsia="仿宋_GB2312" w:cs="宋体"/>
          <w:b/>
          <w:spacing w:val="2"/>
          <w:sz w:val="24"/>
          <w:szCs w:val="24"/>
          <w:u w:val="single"/>
          <w:lang w:eastAsia="zh-CN"/>
        </w:rPr>
        <w:t>有一项不符合评审标准的，作无效标处理</w:t>
      </w:r>
      <w:r>
        <w:rPr>
          <w:rFonts w:hint="eastAsia" w:ascii="仿宋_GB2312" w:hAnsi="宋体" w:eastAsia="仿宋_GB2312" w:cs="宋体"/>
          <w:b/>
          <w:spacing w:val="2"/>
          <w:sz w:val="24"/>
          <w:szCs w:val="24"/>
          <w:lang w:eastAsia="zh-CN"/>
        </w:rPr>
        <w:t>。</w:t>
      </w:r>
      <w:r>
        <w:rPr>
          <w:rFonts w:hint="eastAsia" w:ascii="仿宋_GB2312" w:hAnsi="宋体" w:eastAsia="仿宋_GB2312" w:cs="宋体"/>
          <w:spacing w:val="2"/>
          <w:sz w:val="24"/>
          <w:szCs w:val="24"/>
          <w:lang w:eastAsia="zh-CN"/>
        </w:rPr>
        <w:t>通过初步评审的标准见“</w:t>
      </w:r>
      <w:r>
        <w:rPr>
          <w:rFonts w:hint="eastAsia" w:ascii="仿宋_GB2312" w:hAnsi="宋体" w:eastAsia="仿宋_GB2312" w:cs="宋体"/>
          <w:sz w:val="24"/>
          <w:szCs w:val="24"/>
          <w:lang w:eastAsia="zh-CN"/>
        </w:rPr>
        <w:t>表2 初步评审标准”。</w:t>
      </w:r>
    </w:p>
    <w:p>
      <w:pPr>
        <w:kinsoku/>
        <w:topLinePunct/>
        <w:spacing w:before="156" w:beforeLines="50" w:line="360" w:lineRule="auto"/>
        <w:jc w:val="center"/>
        <w:rPr>
          <w:rFonts w:ascii="仿宋_GB2312" w:hAnsi="宋体" w:eastAsia="仿宋_GB2312"/>
          <w:sz w:val="24"/>
          <w:lang w:eastAsia="zh-CN"/>
        </w:rPr>
        <w:sectPr>
          <w:pgSz w:w="11906" w:h="16838"/>
          <w:pgMar w:top="1440" w:right="1797" w:bottom="1440" w:left="1985" w:header="851" w:footer="992" w:gutter="0"/>
          <w:cols w:space="720" w:num="1"/>
          <w:docGrid w:type="lines" w:linePitch="312" w:charSpace="0"/>
        </w:sectPr>
      </w:pPr>
    </w:p>
    <w:p>
      <w:pPr>
        <w:kinsoku/>
        <w:topLinePunct/>
        <w:spacing w:before="156" w:beforeLines="50" w:line="360" w:lineRule="auto"/>
        <w:jc w:val="center"/>
        <w:rPr>
          <w:rFonts w:ascii="仿宋_GB2312" w:hAnsi="宋体" w:eastAsia="仿宋_GB2312"/>
          <w:sz w:val="24"/>
        </w:rPr>
      </w:pPr>
      <w:r>
        <w:rPr>
          <w:rFonts w:hint="eastAsia" w:ascii="仿宋_GB2312" w:hAnsi="宋体" w:eastAsia="仿宋_GB2312"/>
          <w:sz w:val="24"/>
        </w:rPr>
        <w:t>表2 初步评审标准</w:t>
      </w:r>
    </w:p>
    <w:tbl>
      <w:tblPr>
        <w:tblStyle w:val="17"/>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34"/>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1" w:type="dxa"/>
            <w:vAlign w:val="center"/>
          </w:tcPr>
          <w:p>
            <w:pPr>
              <w:kinsoku/>
              <w:topLinePunct/>
              <w:spacing w:line="360" w:lineRule="atLeast"/>
              <w:jc w:val="center"/>
              <w:rPr>
                <w:rFonts w:ascii="仿宋_GB2312" w:eastAsia="仿宋_GB2312"/>
                <w:b/>
              </w:rPr>
            </w:pPr>
            <w:bookmarkStart w:id="191" w:name="_Hlk98961135"/>
            <w:r>
              <w:rPr>
                <w:rFonts w:hint="eastAsia" w:ascii="仿宋_GB2312" w:eastAsia="仿宋_GB2312"/>
                <w:b/>
              </w:rPr>
              <w:t>条款号</w:t>
            </w:r>
          </w:p>
        </w:tc>
        <w:tc>
          <w:tcPr>
            <w:tcW w:w="1134" w:type="dxa"/>
            <w:vAlign w:val="center"/>
          </w:tcPr>
          <w:p>
            <w:pPr>
              <w:kinsoku/>
              <w:topLinePunct/>
              <w:spacing w:line="360" w:lineRule="atLeast"/>
              <w:jc w:val="center"/>
              <w:rPr>
                <w:rFonts w:ascii="仿宋_GB2312" w:eastAsia="仿宋_GB2312"/>
                <w:b/>
              </w:rPr>
            </w:pPr>
            <w:r>
              <w:rPr>
                <w:rFonts w:hint="eastAsia" w:ascii="仿宋_GB2312" w:eastAsia="仿宋_GB2312"/>
                <w:b/>
              </w:rPr>
              <w:t>条款</w:t>
            </w:r>
          </w:p>
          <w:p>
            <w:pPr>
              <w:kinsoku/>
              <w:topLinePunct/>
              <w:spacing w:line="360" w:lineRule="atLeast"/>
              <w:jc w:val="center"/>
              <w:rPr>
                <w:rFonts w:ascii="仿宋_GB2312" w:eastAsia="仿宋_GB2312"/>
                <w:b/>
              </w:rPr>
            </w:pPr>
            <w:r>
              <w:rPr>
                <w:rFonts w:hint="eastAsia" w:ascii="仿宋_GB2312" w:eastAsia="仿宋_GB2312"/>
                <w:b/>
              </w:rPr>
              <w:t>名称</w:t>
            </w:r>
          </w:p>
        </w:tc>
        <w:tc>
          <w:tcPr>
            <w:tcW w:w="6095" w:type="dxa"/>
            <w:vAlign w:val="center"/>
          </w:tcPr>
          <w:p>
            <w:pPr>
              <w:kinsoku/>
              <w:topLinePunct/>
              <w:spacing w:line="360" w:lineRule="atLeast"/>
              <w:jc w:val="center"/>
              <w:rPr>
                <w:rFonts w:ascii="仿宋_GB2312" w:eastAsia="仿宋_GB2312"/>
                <w:b/>
              </w:rPr>
            </w:pPr>
            <w:r>
              <w:rPr>
                <w:rFonts w:hint="eastAsia" w:ascii="仿宋_GB2312" w:eastAsia="仿宋_GB2312"/>
                <w:b/>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1" w:type="dxa"/>
            <w:vAlign w:val="center"/>
          </w:tcPr>
          <w:p>
            <w:pPr>
              <w:kinsoku/>
              <w:topLinePunct/>
              <w:spacing w:line="360" w:lineRule="atLeast"/>
              <w:jc w:val="center"/>
              <w:rPr>
                <w:rFonts w:ascii="仿宋_GB2312" w:eastAsia="仿宋_GB2312"/>
              </w:rPr>
            </w:pPr>
            <w:r>
              <w:rPr>
                <w:rFonts w:hint="eastAsia" w:ascii="仿宋_GB2312" w:eastAsia="仿宋_GB2312"/>
              </w:rPr>
              <w:t>2.3</w:t>
            </w:r>
          </w:p>
        </w:tc>
        <w:tc>
          <w:tcPr>
            <w:tcW w:w="1134" w:type="dxa"/>
            <w:vAlign w:val="center"/>
          </w:tcPr>
          <w:p>
            <w:pPr>
              <w:kinsoku/>
              <w:topLinePunct/>
              <w:spacing w:line="360" w:lineRule="atLeast"/>
              <w:jc w:val="center"/>
              <w:rPr>
                <w:rFonts w:ascii="仿宋_GB2312" w:eastAsia="仿宋_GB2312"/>
              </w:rPr>
            </w:pPr>
            <w:r>
              <w:rPr>
                <w:rFonts w:hint="eastAsia" w:ascii="仿宋_GB2312" w:eastAsia="仿宋_GB2312"/>
              </w:rPr>
              <w:t>初步</w:t>
            </w:r>
          </w:p>
          <w:p>
            <w:pPr>
              <w:kinsoku/>
              <w:topLinePunct/>
              <w:spacing w:line="360" w:lineRule="atLeast"/>
              <w:jc w:val="center"/>
              <w:rPr>
                <w:rFonts w:ascii="仿宋_GB2312" w:eastAsia="仿宋_GB2312"/>
              </w:rPr>
            </w:pPr>
            <w:r>
              <w:rPr>
                <w:rFonts w:hint="eastAsia" w:ascii="仿宋_GB2312" w:eastAsia="仿宋_GB2312"/>
              </w:rPr>
              <w:t>评审</w:t>
            </w:r>
          </w:p>
        </w:tc>
        <w:tc>
          <w:tcPr>
            <w:tcW w:w="6095" w:type="dxa"/>
          </w:tcPr>
          <w:p>
            <w:pPr>
              <w:kinsoku/>
              <w:topLinePunct/>
              <w:rPr>
                <w:rFonts w:ascii="仿宋_GB2312" w:eastAsia="仿宋_GB2312"/>
                <w:lang w:eastAsia="zh-CN"/>
              </w:rPr>
            </w:pPr>
            <w:r>
              <w:rPr>
                <w:rFonts w:hint="eastAsia" w:ascii="仿宋_GB2312" w:eastAsia="仿宋_GB2312"/>
                <w:lang w:eastAsia="zh-CN"/>
              </w:rPr>
              <w:t>（1）投标文件按照招标文件规定的格式、内容填写，字迹清晰可辨；</w:t>
            </w:r>
          </w:p>
          <w:p>
            <w:pPr>
              <w:kinsoku/>
              <w:topLinePunct/>
              <w:rPr>
                <w:rFonts w:ascii="仿宋_GB2312" w:eastAsia="仿宋_GB2312"/>
                <w:lang w:eastAsia="zh-CN"/>
              </w:rPr>
            </w:pPr>
            <w:r>
              <w:rPr>
                <w:rFonts w:hint="eastAsia" w:ascii="仿宋_GB2312" w:eastAsia="仿宋_GB2312"/>
                <w:lang w:eastAsia="zh-CN"/>
              </w:rPr>
              <w:t>（2）投标文件上法定代表人或其委托代理人的签字、投标人的单位章盖章齐全，符合招标文件规定：</w:t>
            </w:r>
          </w:p>
          <w:p>
            <w:pPr>
              <w:kinsoku/>
              <w:topLinePunct/>
              <w:rPr>
                <w:rFonts w:ascii="仿宋_GB2312" w:eastAsia="仿宋_GB2312"/>
                <w:lang w:eastAsia="zh-CN"/>
              </w:rPr>
            </w:pPr>
            <w:r>
              <w:rPr>
                <w:rFonts w:hint="eastAsia" w:ascii="仿宋_GB2312" w:eastAsia="仿宋_GB2312"/>
                <w:lang w:eastAsia="zh-CN"/>
              </w:rPr>
              <w:t>（3）投标人按照规定提供了法定代表人的授权委托书或法定代表人身份证明；</w:t>
            </w:r>
          </w:p>
          <w:p>
            <w:pPr>
              <w:kinsoku/>
              <w:topLinePunct/>
              <w:rPr>
                <w:rFonts w:ascii="仿宋_GB2312" w:eastAsia="仿宋_GB2312"/>
                <w:lang w:eastAsia="zh-CN"/>
              </w:rPr>
            </w:pPr>
            <w:r>
              <w:rPr>
                <w:rFonts w:hint="eastAsia" w:ascii="仿宋_GB2312" w:eastAsia="仿宋_GB2312"/>
                <w:lang w:eastAsia="zh-CN"/>
              </w:rPr>
              <w:t>（4）投标报价唯一且未超过限价；</w:t>
            </w:r>
          </w:p>
          <w:p>
            <w:pPr>
              <w:kinsoku/>
              <w:topLinePunct/>
              <w:rPr>
                <w:rFonts w:ascii="仿宋_GB2312" w:eastAsia="仿宋_GB2312"/>
                <w:lang w:eastAsia="zh-CN"/>
              </w:rPr>
            </w:pPr>
            <w:r>
              <w:rPr>
                <w:rFonts w:hint="eastAsia" w:ascii="仿宋_GB2312" w:eastAsia="仿宋_GB2312"/>
                <w:lang w:eastAsia="zh-CN"/>
              </w:rPr>
              <w:t>（5）工期符合招标文件要求：符合第二章</w:t>
            </w:r>
            <w:r>
              <w:rPr>
                <w:rFonts w:ascii="仿宋_GB2312" w:eastAsia="仿宋_GB2312"/>
                <w:lang w:eastAsia="zh-CN"/>
              </w:rPr>
              <w:t>“</w:t>
            </w:r>
            <w:r>
              <w:rPr>
                <w:rFonts w:hint="eastAsia" w:ascii="仿宋_GB2312" w:eastAsia="仿宋_GB2312"/>
                <w:lang w:eastAsia="zh-CN"/>
              </w:rPr>
              <w:t>投标人须知</w:t>
            </w:r>
            <w:r>
              <w:rPr>
                <w:rFonts w:ascii="仿宋_GB2312" w:eastAsia="仿宋_GB2312"/>
                <w:lang w:eastAsia="zh-CN"/>
              </w:rPr>
              <w:t>”</w:t>
            </w:r>
            <w:r>
              <w:rPr>
                <w:rFonts w:hint="eastAsia" w:ascii="仿宋_GB2312" w:eastAsia="仿宋_GB2312"/>
                <w:lang w:eastAsia="zh-CN"/>
              </w:rPr>
              <w:t>第</w:t>
            </w:r>
            <w:r>
              <w:rPr>
                <w:rFonts w:ascii="仿宋_GB2312" w:eastAsia="仿宋_GB2312"/>
                <w:lang w:eastAsia="zh-CN"/>
              </w:rPr>
              <w:t>1.3.2</w:t>
            </w:r>
            <w:r>
              <w:rPr>
                <w:rFonts w:hint="eastAsia" w:ascii="仿宋_GB2312" w:eastAsia="仿宋_GB2312"/>
                <w:lang w:eastAsia="zh-CN"/>
              </w:rPr>
              <w:t>项规定；</w:t>
            </w:r>
          </w:p>
          <w:p>
            <w:pPr>
              <w:kinsoku/>
              <w:topLinePunct/>
              <w:rPr>
                <w:rFonts w:ascii="仿宋_GB2312" w:eastAsia="仿宋_GB2312"/>
                <w:lang w:eastAsia="zh-CN"/>
              </w:rPr>
            </w:pPr>
            <w:r>
              <w:rPr>
                <w:rFonts w:hint="eastAsia" w:ascii="仿宋_GB2312" w:eastAsia="仿宋_GB2312"/>
                <w:lang w:eastAsia="zh-CN"/>
              </w:rPr>
              <w:t>（6）投标文件载明的投标文件有效期未超过招标文件规定的时限：符合第二章</w:t>
            </w:r>
            <w:r>
              <w:rPr>
                <w:rFonts w:ascii="仿宋_GB2312" w:eastAsia="仿宋_GB2312"/>
                <w:lang w:eastAsia="zh-CN"/>
              </w:rPr>
              <w:t>“</w:t>
            </w:r>
            <w:r>
              <w:rPr>
                <w:rFonts w:hint="eastAsia" w:ascii="仿宋_GB2312" w:eastAsia="仿宋_GB2312"/>
                <w:lang w:eastAsia="zh-CN"/>
              </w:rPr>
              <w:t>投标人须知</w:t>
            </w:r>
            <w:r>
              <w:rPr>
                <w:rFonts w:ascii="仿宋_GB2312" w:eastAsia="仿宋_GB2312"/>
                <w:lang w:eastAsia="zh-CN"/>
              </w:rPr>
              <w:t>”</w:t>
            </w:r>
            <w:r>
              <w:rPr>
                <w:rFonts w:hint="eastAsia" w:ascii="仿宋_GB2312" w:eastAsia="仿宋_GB2312"/>
                <w:lang w:eastAsia="zh-CN"/>
              </w:rPr>
              <w:t>第</w:t>
            </w:r>
            <w:r>
              <w:rPr>
                <w:rFonts w:ascii="仿宋_GB2312" w:eastAsia="仿宋_GB2312"/>
                <w:lang w:eastAsia="zh-CN"/>
              </w:rPr>
              <w:t>3.3.1</w:t>
            </w:r>
            <w:r>
              <w:rPr>
                <w:rFonts w:hint="eastAsia" w:ascii="仿宋_GB2312" w:eastAsia="仿宋_GB2312"/>
                <w:lang w:eastAsia="zh-CN"/>
              </w:rPr>
              <w:t>项规定；</w:t>
            </w:r>
          </w:p>
          <w:p>
            <w:pPr>
              <w:kinsoku/>
              <w:topLinePunct/>
              <w:rPr>
                <w:rFonts w:ascii="仿宋_GB2312" w:eastAsia="仿宋_GB2312"/>
                <w:lang w:eastAsia="zh-CN"/>
              </w:rPr>
            </w:pPr>
            <w:r>
              <w:rPr>
                <w:rFonts w:hint="eastAsia" w:ascii="仿宋_GB2312" w:eastAsia="仿宋_GB2312"/>
                <w:lang w:eastAsia="zh-CN"/>
              </w:rPr>
              <w:t>（7）投标人未提供虚假资料；</w:t>
            </w:r>
          </w:p>
          <w:p>
            <w:pPr>
              <w:kinsoku/>
              <w:topLinePunct/>
              <w:rPr>
                <w:rFonts w:ascii="仿宋_GB2312" w:eastAsia="仿宋_GB2312"/>
                <w:lang w:eastAsia="zh-CN"/>
              </w:rPr>
            </w:pPr>
            <w:r>
              <w:rPr>
                <w:rFonts w:hint="eastAsia" w:ascii="仿宋_GB2312" w:eastAsia="仿宋_GB2312"/>
                <w:lang w:eastAsia="zh-CN"/>
              </w:rPr>
              <w:t>（8）质量标准符合第二章</w:t>
            </w:r>
            <w:r>
              <w:rPr>
                <w:rFonts w:ascii="仿宋_GB2312" w:eastAsia="仿宋_GB2312"/>
                <w:lang w:eastAsia="zh-CN"/>
              </w:rPr>
              <w:t>“</w:t>
            </w:r>
            <w:r>
              <w:rPr>
                <w:rFonts w:hint="eastAsia" w:ascii="仿宋_GB2312" w:eastAsia="仿宋_GB2312"/>
                <w:lang w:eastAsia="zh-CN"/>
              </w:rPr>
              <w:t>投标人须知</w:t>
            </w:r>
            <w:r>
              <w:rPr>
                <w:rFonts w:ascii="仿宋_GB2312" w:eastAsia="仿宋_GB2312"/>
                <w:lang w:eastAsia="zh-CN"/>
              </w:rPr>
              <w:t>”</w:t>
            </w:r>
            <w:r>
              <w:rPr>
                <w:rFonts w:hint="eastAsia" w:ascii="仿宋_GB2312" w:eastAsia="仿宋_GB2312"/>
                <w:lang w:eastAsia="zh-CN"/>
              </w:rPr>
              <w:t>第</w:t>
            </w:r>
            <w:r>
              <w:rPr>
                <w:rFonts w:ascii="仿宋_GB2312" w:eastAsia="仿宋_GB2312"/>
                <w:lang w:eastAsia="zh-CN"/>
              </w:rPr>
              <w:t>1.3.3</w:t>
            </w:r>
            <w:r>
              <w:rPr>
                <w:rFonts w:hint="eastAsia" w:ascii="仿宋_GB2312" w:eastAsia="仿宋_GB2312"/>
                <w:lang w:eastAsia="zh-CN"/>
              </w:rPr>
              <w:t>项规定；</w:t>
            </w:r>
          </w:p>
          <w:p>
            <w:pPr>
              <w:kinsoku/>
              <w:topLinePunct/>
              <w:rPr>
                <w:rFonts w:ascii="仿宋_GB2312" w:eastAsia="仿宋_GB2312"/>
                <w:lang w:eastAsia="zh-CN"/>
              </w:rPr>
            </w:pPr>
            <w:r>
              <w:rPr>
                <w:rFonts w:hint="eastAsia" w:ascii="仿宋_GB2312" w:eastAsia="仿宋_GB2312"/>
                <w:lang w:eastAsia="zh-CN"/>
              </w:rPr>
              <w:t>（9）投标文件没有对招标人的权利提出削弱性或限制性要求，没有对投标人的责任和义务提出实质性修改：</w:t>
            </w:r>
          </w:p>
          <w:p>
            <w:pPr>
              <w:kinsoku/>
              <w:topLinePunct/>
              <w:rPr>
                <w:rFonts w:ascii="仿宋_GB2312" w:eastAsia="仿宋_GB2312"/>
                <w:lang w:eastAsia="zh-CN"/>
              </w:rPr>
            </w:pPr>
            <w:r>
              <w:rPr>
                <w:rFonts w:hint="eastAsia" w:ascii="仿宋_GB2312" w:eastAsia="仿宋_GB2312"/>
                <w:lang w:eastAsia="zh-CN"/>
              </w:rPr>
              <w:t>（10）投标人已缴纳投标保证金：</w:t>
            </w:r>
          </w:p>
          <w:p>
            <w:pPr>
              <w:kinsoku/>
              <w:topLinePunct/>
              <w:rPr>
                <w:rFonts w:ascii="仿宋_GB2312" w:eastAsia="仿宋_GB2312"/>
                <w:lang w:eastAsia="zh-CN"/>
              </w:rPr>
            </w:pPr>
            <w:r>
              <w:rPr>
                <w:rFonts w:hint="eastAsia" w:ascii="宋体" w:hAnsi="宋体" w:cs="宋体"/>
                <w:lang w:eastAsia="zh-CN"/>
              </w:rPr>
              <w:t>①</w:t>
            </w:r>
            <w:r>
              <w:rPr>
                <w:rFonts w:hint="eastAsia" w:ascii="仿宋_GB2312" w:eastAsia="仿宋_GB2312"/>
                <w:lang w:eastAsia="zh-CN"/>
              </w:rPr>
              <w:t>投标保证金金额符合招标文件规定的金额；</w:t>
            </w:r>
          </w:p>
          <w:p>
            <w:pPr>
              <w:kinsoku/>
              <w:topLinePunct/>
              <w:rPr>
                <w:rFonts w:ascii="仿宋_GB2312" w:eastAsia="仿宋_GB2312"/>
                <w:lang w:eastAsia="zh-CN"/>
              </w:rPr>
            </w:pPr>
            <w:r>
              <w:rPr>
                <w:rFonts w:hint="eastAsia" w:ascii="宋体" w:hAnsi="宋体" w:cs="宋体"/>
                <w:lang w:eastAsia="zh-CN"/>
              </w:rPr>
              <w:t>②</w:t>
            </w:r>
            <w:r>
              <w:rPr>
                <w:rFonts w:hint="eastAsia" w:ascii="仿宋_GB2312" w:eastAsia="仿宋_GB2312"/>
                <w:lang w:eastAsia="zh-CN"/>
              </w:rPr>
              <w:t>投标人在投标人须知前附表规定的时间之前，将投标保证金由投标人的基本账户一次性汇入招标人指定账户；或提供银行保函。</w:t>
            </w:r>
          </w:p>
        </w:tc>
      </w:tr>
      <w:bookmarkEnd w:id="191"/>
    </w:tbl>
    <w:p>
      <w:pPr>
        <w:kinsoku/>
        <w:topLinePunct/>
        <w:spacing w:line="360" w:lineRule="auto"/>
        <w:ind w:firstLine="540" w:firstLineChars="225"/>
        <w:rPr>
          <w:rFonts w:ascii="仿宋_GB2312" w:hAnsi="宋体" w:eastAsia="仿宋_GB2312"/>
          <w:sz w:val="24"/>
          <w:lang w:eastAsia="zh-CN"/>
        </w:rPr>
      </w:pPr>
      <w:r>
        <w:rPr>
          <w:rFonts w:hint="eastAsia" w:ascii="仿宋_GB2312" w:hAnsi="宋体" w:eastAsia="仿宋_GB2312" w:cs="宋体"/>
          <w:snapToGrid/>
          <w:sz w:val="24"/>
          <w:szCs w:val="24"/>
          <w:lang w:eastAsia="zh-CN"/>
        </w:rPr>
        <w:t>2.3.1</w:t>
      </w:r>
      <w:r>
        <w:rPr>
          <w:rFonts w:hint="eastAsia" w:ascii="仿宋_GB2312" w:hAnsi="宋体" w:eastAsia="仿宋_GB2312"/>
          <w:sz w:val="24"/>
          <w:lang w:eastAsia="zh-CN"/>
        </w:rPr>
        <w:t>本项目设</w:t>
      </w:r>
      <w:r>
        <w:rPr>
          <w:rFonts w:hint="eastAsia" w:ascii="仿宋_GB2312" w:hAnsi="宋体" w:eastAsia="仿宋_GB2312"/>
          <w:b/>
          <w:bCs/>
          <w:sz w:val="24"/>
          <w:lang w:eastAsia="zh-CN"/>
        </w:rPr>
        <w:t>最高限价为297万元</w:t>
      </w:r>
      <w:r>
        <w:rPr>
          <w:rFonts w:hint="eastAsia" w:ascii="仿宋_GB2312" w:hAnsi="宋体" w:eastAsia="仿宋_GB2312"/>
          <w:sz w:val="24"/>
          <w:lang w:eastAsia="zh-CN"/>
        </w:rPr>
        <w:t>。</w:t>
      </w:r>
    </w:p>
    <w:p>
      <w:pPr>
        <w:kinsoku/>
        <w:topLinePunct/>
        <w:spacing w:line="360" w:lineRule="auto"/>
        <w:ind w:firstLine="472" w:firstLineChars="225"/>
        <w:rPr>
          <w:rFonts w:ascii="仿宋_GB2312" w:hAnsi="宋体" w:eastAsia="仿宋_GB2312" w:cs="宋体"/>
          <w:snapToGrid/>
          <w:sz w:val="24"/>
          <w:szCs w:val="24"/>
          <w:lang w:eastAsia="zh-CN"/>
        </w:rPr>
      </w:pPr>
      <w:r>
        <w:rPr>
          <w:rFonts w:hint="eastAsia" w:ascii="仿宋_GB2312" w:hAnsi="Times New Roman" w:eastAsia="仿宋_GB2312" w:cs="Times New Roman"/>
          <w:snapToGrid/>
          <w:color w:val="auto"/>
          <w:kern w:val="2"/>
          <w:lang w:eastAsia="zh-CN"/>
        </w:rPr>
        <w:t>投</w:t>
      </w:r>
      <w:r>
        <w:rPr>
          <w:rFonts w:hint="eastAsia" w:ascii="仿宋_GB2312" w:hAnsi="宋体" w:eastAsia="仿宋_GB2312" w:cs="宋体"/>
          <w:snapToGrid/>
          <w:sz w:val="24"/>
          <w:szCs w:val="24"/>
          <w:lang w:eastAsia="zh-CN"/>
        </w:rPr>
        <w:t>标报价包括项目收集资料、补勘、建模、试验、数值模拟与计算费、安全生产、测量、研究论证、交通、机械材料、验收、审查、会务、税金等全部费用。</w:t>
      </w:r>
    </w:p>
    <w:p>
      <w:pPr>
        <w:kinsoku/>
        <w:topLinePunct/>
        <w:spacing w:line="360" w:lineRule="auto"/>
        <w:ind w:firstLine="540" w:firstLineChars="225"/>
        <w:rPr>
          <w:rFonts w:ascii="仿宋_GB2312" w:hAnsi="宋体" w:eastAsia="仿宋_GB2312"/>
          <w:sz w:val="24"/>
          <w:lang w:eastAsia="zh-CN"/>
        </w:rPr>
      </w:pPr>
      <w:r>
        <w:rPr>
          <w:rFonts w:hint="eastAsia" w:ascii="仿宋_GB2312" w:hAnsi="宋体" w:eastAsia="仿宋_GB2312" w:cs="宋体"/>
          <w:snapToGrid/>
          <w:sz w:val="24"/>
          <w:szCs w:val="24"/>
          <w:lang w:eastAsia="zh-CN"/>
        </w:rPr>
        <w:t>2.3.2</w:t>
      </w:r>
      <w:r>
        <w:rPr>
          <w:rFonts w:hint="eastAsia" w:ascii="仿宋_GB2312" w:hAnsi="宋体" w:eastAsia="仿宋_GB2312"/>
          <w:sz w:val="24"/>
          <w:lang w:eastAsia="zh-CN"/>
        </w:rPr>
        <w:t xml:space="preserve"> 投标文件相关信息的核查</w:t>
      </w:r>
    </w:p>
    <w:p>
      <w:pPr>
        <w:kinsoku/>
        <w:topLinePunct/>
        <w:spacing w:line="360" w:lineRule="auto"/>
        <w:ind w:firstLine="480" w:firstLineChars="200"/>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1）在评标过程中，评标委员会应查询国家企业信用信息公示系统和“信用中国”网站对投标人的信誉进行核实。若投标文件载明的信息与相关网站发布的信息不符，使得投标人的资格条件不符合招标文件规定的，评标委员会应否决其投标。</w:t>
      </w:r>
    </w:p>
    <w:p>
      <w:pPr>
        <w:kinsoku/>
        <w:topLinePunct/>
        <w:spacing w:line="360" w:lineRule="auto"/>
        <w:ind w:firstLine="480" w:firstLineChars="200"/>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（2）评标委员会应对在评标过程中发现的投标人与投标人之间、投标人与招标人之间存在的串通投标的情形进行评审和认定。投标人存在串通投标、弄虚作假、行贿等违法行为的，评标委员会应否决其投标。</w:t>
      </w:r>
    </w:p>
    <w:p>
      <w:pPr>
        <w:kinsoku/>
        <w:topLinePunct/>
        <w:spacing w:line="360" w:lineRule="auto"/>
        <w:ind w:firstLine="480" w:firstLineChars="200"/>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①有下列情形之一的，属于投标人相互串通投标：</w:t>
      </w:r>
    </w:p>
    <w:p>
      <w:pPr>
        <w:kinsoku/>
        <w:topLinePunct/>
        <w:spacing w:line="360" w:lineRule="auto"/>
        <w:ind w:firstLine="480" w:firstLineChars="200"/>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a.投标人之间协商投标报价等投标文件的实质性内容；</w:t>
      </w:r>
    </w:p>
    <w:p>
      <w:pPr>
        <w:kinsoku/>
        <w:topLinePunct/>
        <w:spacing w:line="360" w:lineRule="auto"/>
        <w:ind w:firstLine="480" w:firstLineChars="200"/>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b.投标人之间约定中标人；</w:t>
      </w:r>
    </w:p>
    <w:p>
      <w:pPr>
        <w:kinsoku/>
        <w:topLinePunct/>
        <w:spacing w:line="360" w:lineRule="auto"/>
        <w:ind w:firstLine="480" w:firstLineChars="200"/>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c.投标人之间约定部分投标人放弃投标或中标；</w:t>
      </w:r>
    </w:p>
    <w:p>
      <w:pPr>
        <w:kinsoku/>
        <w:topLinePunct/>
        <w:spacing w:line="360" w:lineRule="auto"/>
        <w:ind w:firstLine="480" w:firstLineChars="200"/>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d.属于同一集团、协会、商会等组织成员的投标人按照该组织要求协同投标；</w:t>
      </w:r>
    </w:p>
    <w:p>
      <w:pPr>
        <w:kinsoku/>
        <w:topLinePunct/>
        <w:spacing w:line="360" w:lineRule="auto"/>
        <w:ind w:firstLine="480" w:firstLineChars="200"/>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e.投标人之间为谋取中标或排斥特定投标人而采取的其他联合行动。</w:t>
      </w:r>
    </w:p>
    <w:p>
      <w:pPr>
        <w:kinsoku/>
        <w:topLinePunct/>
        <w:spacing w:line="360" w:lineRule="auto"/>
        <w:ind w:firstLine="480" w:firstLineChars="200"/>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②有下列情形之一的，视为投标人相互串通投标：</w:t>
      </w:r>
    </w:p>
    <w:p>
      <w:pPr>
        <w:kinsoku/>
        <w:topLinePunct/>
        <w:spacing w:line="360" w:lineRule="auto"/>
        <w:ind w:firstLine="480" w:firstLineChars="200"/>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a.不同投标人的投标文件由同一单位或个人编制；</w:t>
      </w:r>
    </w:p>
    <w:p>
      <w:pPr>
        <w:kinsoku/>
        <w:topLinePunct/>
        <w:spacing w:line="360" w:lineRule="auto"/>
        <w:ind w:firstLine="480" w:firstLineChars="200"/>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b.不同投标人委托同一单位或个人办理投标事宜；</w:t>
      </w:r>
    </w:p>
    <w:p>
      <w:pPr>
        <w:kinsoku/>
        <w:topLinePunct/>
        <w:spacing w:line="360" w:lineRule="auto"/>
        <w:ind w:firstLine="480" w:firstLineChars="200"/>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c.不同投标人的投标文件载明的项目管理成员为同一人；</w:t>
      </w:r>
    </w:p>
    <w:p>
      <w:pPr>
        <w:kinsoku/>
        <w:topLinePunct/>
        <w:spacing w:line="360" w:lineRule="auto"/>
        <w:ind w:firstLine="480" w:firstLineChars="200"/>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d.不同投标人的投标文件异常一致或投标报价呈规律性差异；</w:t>
      </w:r>
    </w:p>
    <w:p>
      <w:pPr>
        <w:kinsoku/>
        <w:topLinePunct/>
        <w:spacing w:line="360" w:lineRule="auto"/>
        <w:ind w:firstLine="480" w:firstLineChars="200"/>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e.不同投标人的投标文件相互混装；</w:t>
      </w:r>
    </w:p>
    <w:p>
      <w:pPr>
        <w:kinsoku/>
        <w:topLinePunct/>
        <w:spacing w:line="360" w:lineRule="auto"/>
        <w:ind w:firstLine="480" w:firstLineChars="200"/>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f.不同投标人的投标保证金从同一单位或个人的账户转出。</w:t>
      </w:r>
    </w:p>
    <w:p>
      <w:pPr>
        <w:kinsoku/>
        <w:topLinePunct/>
        <w:spacing w:line="360" w:lineRule="auto"/>
        <w:ind w:firstLine="480" w:firstLineChars="200"/>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③有下列情形之一的，属于招标人与投标人串通投标：</w:t>
      </w:r>
    </w:p>
    <w:p>
      <w:pPr>
        <w:kinsoku/>
        <w:topLinePunct/>
        <w:spacing w:line="360" w:lineRule="auto"/>
        <w:ind w:firstLine="480" w:firstLineChars="200"/>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a.招标人在开标前开启投标文件并将有关信息泄露给其他投标人;</w:t>
      </w:r>
    </w:p>
    <w:p>
      <w:pPr>
        <w:kinsoku/>
        <w:topLinePunct/>
        <w:spacing w:line="360" w:lineRule="auto"/>
        <w:ind w:firstLine="480" w:firstLineChars="200"/>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b.招标人直接或间接向投标人泄露标底、评标委员会成员等信息；</w:t>
      </w:r>
    </w:p>
    <w:p>
      <w:pPr>
        <w:kinsoku/>
        <w:topLinePunct/>
        <w:spacing w:line="360" w:lineRule="auto"/>
        <w:ind w:firstLine="480" w:firstLineChars="200"/>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c.招标人明示或暗示投标人压低或抬高投标报价；</w:t>
      </w:r>
    </w:p>
    <w:p>
      <w:pPr>
        <w:kinsoku/>
        <w:topLinePunct/>
        <w:spacing w:line="360" w:lineRule="auto"/>
        <w:ind w:firstLine="480" w:firstLineChars="200"/>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d.招标人授意投标人撤换、修改投标文件；</w:t>
      </w:r>
    </w:p>
    <w:p>
      <w:pPr>
        <w:kinsoku/>
        <w:topLinePunct/>
        <w:spacing w:line="360" w:lineRule="auto"/>
        <w:ind w:firstLine="480" w:firstLineChars="200"/>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e.招标人明示或暗示投标人为特定投标人中标提供方便；</w:t>
      </w:r>
    </w:p>
    <w:p>
      <w:pPr>
        <w:kinsoku/>
        <w:topLinePunct/>
        <w:spacing w:line="360" w:lineRule="auto"/>
        <w:ind w:firstLine="480" w:firstLineChars="200"/>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f.招标人与投标人为谋求特定投标人中标而采取的其他串通行为。</w:t>
      </w:r>
    </w:p>
    <w:p>
      <w:pPr>
        <w:kinsoku/>
        <w:topLinePunct/>
        <w:spacing w:line="360" w:lineRule="auto"/>
        <w:ind w:firstLine="480" w:firstLineChars="200"/>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④投标人有下列情形之一的，属于弄虚作假的行为：</w:t>
      </w:r>
    </w:p>
    <w:p>
      <w:pPr>
        <w:kinsoku/>
        <w:topLinePunct/>
        <w:spacing w:line="360" w:lineRule="auto"/>
        <w:ind w:firstLine="480" w:firstLineChars="200"/>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a.使用通过受让或租借等方式获取的资格、资质证书投标；</w:t>
      </w:r>
    </w:p>
    <w:p>
      <w:pPr>
        <w:kinsoku/>
        <w:topLinePunct/>
        <w:spacing w:line="360" w:lineRule="auto"/>
        <w:ind w:firstLine="480" w:firstLineChars="200"/>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b.使用伪造、变造的许可证件；</w:t>
      </w:r>
    </w:p>
    <w:p>
      <w:pPr>
        <w:kinsoku/>
        <w:topLinePunct/>
        <w:spacing w:line="360" w:lineRule="auto"/>
        <w:ind w:firstLine="480" w:firstLineChars="200"/>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c.提供虚假的业绩；</w:t>
      </w:r>
    </w:p>
    <w:p>
      <w:pPr>
        <w:kinsoku/>
        <w:topLinePunct/>
        <w:spacing w:line="360" w:lineRule="auto"/>
        <w:ind w:firstLine="480" w:firstLineChars="200"/>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d.提供虚假的项目负责人或主要技术人员简历、劳动关系证明；</w:t>
      </w:r>
    </w:p>
    <w:p>
      <w:pPr>
        <w:kinsoku/>
        <w:topLinePunct/>
        <w:spacing w:line="360" w:lineRule="auto"/>
        <w:ind w:firstLine="480" w:firstLineChars="200"/>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e.提供虚假的信用状况；</w:t>
      </w:r>
    </w:p>
    <w:p>
      <w:pPr>
        <w:kinsoku/>
        <w:topLinePunct/>
        <w:spacing w:line="360" w:lineRule="auto"/>
        <w:ind w:firstLine="480" w:firstLineChars="200"/>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f.其他弄虚作假的行为。</w:t>
      </w:r>
    </w:p>
    <w:p>
      <w:pPr>
        <w:kinsoku/>
        <w:topLinePunct/>
        <w:spacing w:line="360" w:lineRule="auto"/>
        <w:ind w:firstLine="540" w:firstLineChars="225"/>
        <w:rPr>
          <w:rFonts w:ascii="仿宋_GB2312" w:hAnsi="宋体" w:eastAsia="仿宋_GB2312"/>
          <w:sz w:val="24"/>
          <w:lang w:eastAsia="zh-CN"/>
        </w:rPr>
      </w:pPr>
      <w:r>
        <w:rPr>
          <w:rFonts w:hint="eastAsia" w:ascii="仿宋_GB2312" w:hAnsi="宋体" w:eastAsia="仿宋_GB2312"/>
          <w:sz w:val="24"/>
          <w:lang w:eastAsia="zh-CN"/>
        </w:rPr>
        <w:t>2.3.3 不得否决投标的情形</w:t>
      </w:r>
    </w:p>
    <w:p>
      <w:pPr>
        <w:kinsoku/>
        <w:topLinePunct/>
        <w:spacing w:line="360" w:lineRule="auto"/>
        <w:ind w:firstLine="480" w:firstLineChars="200"/>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投标文件存在第二章“投标人须知”第 1.12.3 项所列情形的，均视为细微偏差，评标委员会不得否决投标人的投标，应按照第二章“投标人须知”第 1.12.4 项规定的原则处理。</w:t>
      </w:r>
    </w:p>
    <w:p>
      <w:pPr>
        <w:kinsoku/>
        <w:topLinePunct/>
        <w:spacing w:line="360" w:lineRule="auto"/>
        <w:rPr>
          <w:rFonts w:ascii="仿宋_GB2312" w:hAnsi="宋体" w:eastAsia="仿宋_GB2312"/>
          <w:b/>
          <w:sz w:val="24"/>
          <w:lang w:eastAsia="zh-CN"/>
        </w:rPr>
      </w:pPr>
      <w:r>
        <w:rPr>
          <w:rFonts w:hint="eastAsia" w:ascii="仿宋_GB2312" w:hAnsi="宋体" w:eastAsia="仿宋_GB2312"/>
          <w:b/>
          <w:sz w:val="24"/>
          <w:lang w:eastAsia="zh-CN"/>
        </w:rPr>
        <w:t>2.4 澄清</w:t>
      </w:r>
    </w:p>
    <w:p>
      <w:pPr>
        <w:kinsoku/>
        <w:topLinePunct/>
        <w:spacing w:line="360" w:lineRule="auto"/>
        <w:ind w:firstLine="540" w:firstLineChars="225"/>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在评标过程中</w:t>
      </w:r>
      <w:r>
        <w:rPr>
          <w:rFonts w:hint="eastAsia" w:ascii="仿宋_GB2312" w:hAnsi="宋体" w:eastAsia="仿宋_GB2312" w:cs="宋体"/>
          <w:spacing w:val="-38"/>
          <w:sz w:val="24"/>
          <w:szCs w:val="24"/>
          <w:lang w:eastAsia="zh-CN"/>
        </w:rPr>
        <w:t>，</w:t>
      </w:r>
      <w:r>
        <w:rPr>
          <w:rFonts w:hint="eastAsia" w:ascii="仿宋_GB2312" w:hAnsi="宋体" w:eastAsia="仿宋_GB2312" w:cs="宋体"/>
          <w:sz w:val="24"/>
          <w:szCs w:val="24"/>
          <w:lang w:eastAsia="zh-CN"/>
        </w:rPr>
        <w:t>评标委员会可以书面形式要求投标人对所提交投标文件中含义不明确、对同类问题表述不一致或者有明显文字错误的内容作必要的澄清、说明或者补正。评标委员会不接受投标人主动提出的澄清、说明或补正。</w:t>
      </w:r>
    </w:p>
    <w:p>
      <w:pPr>
        <w:kinsoku/>
        <w:topLinePunct/>
        <w:spacing w:line="360" w:lineRule="auto"/>
        <w:ind w:firstLine="540" w:firstLineChars="225"/>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澄清、说明或补正应以书面方式进行，并不得超出投标文件的范围或者改变投标文件的实质性内容。投标人的书面澄清、说明和补正属于投标文件的组成部分。</w:t>
      </w:r>
    </w:p>
    <w:p>
      <w:pPr>
        <w:kinsoku/>
        <w:topLinePunct/>
        <w:spacing w:line="360" w:lineRule="auto"/>
        <w:ind w:firstLine="540" w:firstLineChars="225"/>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评标委员会对投标人提交的澄清、说明或补正有疑问的，可以要求投标人进一步澄清、说明或补正，直至满足评标委员会的要求。凡超出招标文件规定的或给招标人带来未曾要求的利益的变化、偏差或其他因素在评标时不予考虑。</w:t>
      </w:r>
    </w:p>
    <w:p>
      <w:pPr>
        <w:kinsoku/>
        <w:topLinePunct/>
        <w:spacing w:line="360" w:lineRule="auto"/>
        <w:rPr>
          <w:rFonts w:ascii="仿宋_GB2312" w:hAnsi="宋体" w:eastAsia="仿宋_GB2312"/>
          <w:b/>
          <w:sz w:val="24"/>
          <w:lang w:eastAsia="zh-CN"/>
        </w:rPr>
      </w:pPr>
      <w:r>
        <w:rPr>
          <w:rFonts w:hint="eastAsia" w:ascii="仿宋_GB2312" w:hAnsi="宋体" w:eastAsia="仿宋_GB2312"/>
          <w:b/>
          <w:sz w:val="24"/>
          <w:lang w:eastAsia="zh-CN"/>
        </w:rPr>
        <w:t>2.5</w:t>
      </w:r>
      <w:bookmarkStart w:id="192" w:name="_Hlk98961174"/>
      <w:r>
        <w:rPr>
          <w:rFonts w:hint="eastAsia" w:ascii="仿宋_GB2312" w:hAnsi="宋体" w:eastAsia="仿宋_GB2312"/>
          <w:b/>
          <w:sz w:val="24"/>
          <w:lang w:eastAsia="zh-CN"/>
        </w:rPr>
        <w:t>详细评审</w:t>
      </w:r>
      <w:bookmarkEnd w:id="192"/>
    </w:p>
    <w:p>
      <w:pPr>
        <w:kinsoku/>
        <w:topLinePunct/>
        <w:spacing w:line="360" w:lineRule="auto"/>
        <w:ind w:firstLine="480" w:firstLineChars="200"/>
        <w:rPr>
          <w:rFonts w:ascii="仿宋_GB2312" w:hAnsi="宋体" w:eastAsia="仿宋_GB2312" w:cs="宋体"/>
          <w:sz w:val="24"/>
          <w:szCs w:val="24"/>
          <w:lang w:eastAsia="zh-CN"/>
        </w:rPr>
      </w:pPr>
      <w:r>
        <w:rPr>
          <w:rFonts w:hint="eastAsia" w:ascii="仿宋_GB2312" w:hAnsi="宋体" w:eastAsia="仿宋_GB2312" w:cs="宋体"/>
          <w:sz w:val="24"/>
          <w:szCs w:val="24"/>
          <w:lang w:eastAsia="zh-CN"/>
        </w:rPr>
        <w:t>评标委员会只对</w:t>
      </w:r>
      <w:r>
        <w:rPr>
          <w:rFonts w:hint="eastAsia" w:ascii="仿宋_GB2312" w:hAnsi="宋体" w:eastAsia="仿宋_GB2312" w:cs="宋体"/>
          <w:b/>
          <w:sz w:val="24"/>
          <w:szCs w:val="24"/>
          <w:lang w:eastAsia="zh-CN"/>
        </w:rPr>
        <w:t>通过初步评审</w:t>
      </w:r>
      <w:r>
        <w:rPr>
          <w:rFonts w:hint="eastAsia" w:ascii="仿宋_GB2312" w:hAnsi="宋体" w:eastAsia="仿宋_GB2312" w:cs="宋体"/>
          <w:sz w:val="24"/>
          <w:szCs w:val="24"/>
          <w:lang w:eastAsia="zh-CN"/>
        </w:rPr>
        <w:t>的投标人的投标文件进行详细评审。评标委员会按“详细评审标准”规定的评审因素和评分值评分，并计算出综合得分。</w:t>
      </w:r>
    </w:p>
    <w:p>
      <w:pPr>
        <w:kinsoku/>
        <w:topLinePunct/>
        <w:spacing w:line="360" w:lineRule="auto"/>
        <w:ind w:firstLine="480" w:firstLineChars="200"/>
        <w:rPr>
          <w:rFonts w:ascii="仿宋_GB2312" w:hAnsi="宋体" w:eastAsia="仿宋_GB2312" w:cs="宋体"/>
          <w:sz w:val="24"/>
          <w:szCs w:val="24"/>
          <w:lang w:eastAsia="zh-CN"/>
        </w:rPr>
      </w:pPr>
    </w:p>
    <w:p>
      <w:pPr>
        <w:kinsoku/>
        <w:topLinePunct/>
        <w:spacing w:line="360" w:lineRule="auto"/>
        <w:ind w:firstLine="480" w:firstLineChars="200"/>
        <w:rPr>
          <w:rFonts w:ascii="仿宋_GB2312" w:hAnsi="宋体" w:eastAsia="仿宋_GB2312" w:cs="宋体"/>
          <w:sz w:val="24"/>
          <w:szCs w:val="24"/>
          <w:lang w:eastAsia="zh-CN"/>
        </w:rPr>
      </w:pPr>
    </w:p>
    <w:p>
      <w:pPr>
        <w:kinsoku/>
        <w:topLinePunct/>
        <w:spacing w:line="360" w:lineRule="auto"/>
        <w:ind w:firstLine="480" w:firstLineChars="200"/>
        <w:rPr>
          <w:rFonts w:ascii="仿宋_GB2312" w:hAnsi="宋体" w:eastAsia="仿宋_GB2312" w:cs="宋体"/>
          <w:sz w:val="24"/>
          <w:szCs w:val="24"/>
          <w:lang w:eastAsia="zh-CN"/>
        </w:rPr>
      </w:pPr>
    </w:p>
    <w:p>
      <w:pPr>
        <w:kinsoku/>
        <w:topLinePunct/>
        <w:spacing w:line="360" w:lineRule="auto"/>
        <w:ind w:firstLine="480" w:firstLineChars="200"/>
        <w:rPr>
          <w:rFonts w:ascii="仿宋_GB2312" w:hAnsi="宋体" w:eastAsia="仿宋_GB2312" w:cs="宋体"/>
          <w:sz w:val="24"/>
          <w:szCs w:val="24"/>
          <w:lang w:eastAsia="zh-CN"/>
        </w:rPr>
      </w:pPr>
    </w:p>
    <w:p>
      <w:pPr>
        <w:kinsoku/>
        <w:topLinePunct/>
        <w:spacing w:line="360" w:lineRule="auto"/>
        <w:ind w:firstLine="480" w:firstLineChars="200"/>
        <w:rPr>
          <w:rFonts w:ascii="仿宋_GB2312" w:hAnsi="宋体" w:eastAsia="仿宋_GB2312" w:cs="宋体"/>
          <w:sz w:val="24"/>
          <w:szCs w:val="24"/>
          <w:lang w:eastAsia="zh-CN"/>
        </w:rPr>
      </w:pPr>
    </w:p>
    <w:p>
      <w:pPr>
        <w:kinsoku/>
        <w:topLinePunct/>
        <w:spacing w:line="360" w:lineRule="auto"/>
        <w:ind w:firstLine="480" w:firstLineChars="200"/>
        <w:rPr>
          <w:rFonts w:ascii="仿宋_GB2312" w:hAnsi="宋体" w:eastAsia="仿宋_GB2312" w:cs="宋体"/>
          <w:sz w:val="24"/>
          <w:szCs w:val="24"/>
          <w:lang w:eastAsia="zh-CN"/>
        </w:rPr>
      </w:pPr>
    </w:p>
    <w:p>
      <w:pPr>
        <w:kinsoku/>
        <w:topLinePunct/>
        <w:spacing w:line="360" w:lineRule="auto"/>
        <w:ind w:firstLine="480" w:firstLineChars="200"/>
        <w:rPr>
          <w:rFonts w:ascii="仿宋_GB2312" w:hAnsi="宋体" w:eastAsia="仿宋_GB2312" w:cs="宋体"/>
          <w:sz w:val="24"/>
          <w:szCs w:val="24"/>
          <w:lang w:eastAsia="zh-CN"/>
        </w:rPr>
      </w:pPr>
    </w:p>
    <w:p>
      <w:pPr>
        <w:kinsoku/>
        <w:topLinePunct/>
        <w:spacing w:line="360" w:lineRule="auto"/>
        <w:ind w:firstLine="480" w:firstLineChars="200"/>
        <w:rPr>
          <w:rFonts w:ascii="仿宋_GB2312" w:hAnsi="宋体" w:eastAsia="仿宋_GB2312" w:cs="宋体"/>
          <w:sz w:val="24"/>
          <w:szCs w:val="24"/>
          <w:lang w:eastAsia="zh-CN"/>
        </w:rPr>
      </w:pPr>
    </w:p>
    <w:p>
      <w:pPr>
        <w:kinsoku/>
        <w:topLinePunct/>
        <w:spacing w:line="360" w:lineRule="auto"/>
        <w:ind w:firstLine="480" w:firstLineChars="200"/>
        <w:rPr>
          <w:rFonts w:ascii="仿宋_GB2312" w:hAnsi="宋体" w:eastAsia="仿宋_GB2312" w:cs="宋体"/>
          <w:sz w:val="24"/>
          <w:szCs w:val="24"/>
          <w:lang w:eastAsia="zh-CN"/>
        </w:rPr>
      </w:pPr>
    </w:p>
    <w:p>
      <w:pPr>
        <w:kinsoku/>
        <w:topLinePunct/>
        <w:spacing w:line="360" w:lineRule="auto"/>
        <w:ind w:firstLine="480" w:firstLineChars="200"/>
        <w:rPr>
          <w:rFonts w:ascii="仿宋_GB2312" w:hAnsi="宋体" w:eastAsia="仿宋_GB2312" w:cs="宋体"/>
          <w:sz w:val="24"/>
          <w:szCs w:val="24"/>
          <w:lang w:eastAsia="zh-CN"/>
        </w:rPr>
      </w:pPr>
    </w:p>
    <w:p>
      <w:pPr>
        <w:kinsoku/>
        <w:topLinePunct/>
        <w:spacing w:line="360" w:lineRule="auto"/>
        <w:ind w:firstLine="480" w:firstLineChars="200"/>
        <w:rPr>
          <w:rFonts w:ascii="仿宋_GB2312" w:hAnsi="宋体" w:eastAsia="仿宋_GB2312" w:cs="宋体"/>
          <w:sz w:val="24"/>
          <w:szCs w:val="24"/>
          <w:lang w:eastAsia="zh-CN"/>
        </w:rPr>
      </w:pPr>
    </w:p>
    <w:p>
      <w:pPr>
        <w:kinsoku/>
        <w:topLinePunct/>
        <w:spacing w:line="360" w:lineRule="auto"/>
        <w:ind w:firstLine="480" w:firstLineChars="200"/>
        <w:rPr>
          <w:rFonts w:ascii="仿宋_GB2312" w:hAnsi="宋体" w:eastAsia="仿宋_GB2312" w:cs="宋体"/>
          <w:sz w:val="24"/>
          <w:szCs w:val="24"/>
          <w:lang w:eastAsia="zh-CN"/>
        </w:rPr>
      </w:pPr>
    </w:p>
    <w:p>
      <w:pPr>
        <w:kinsoku/>
        <w:topLinePunct/>
        <w:spacing w:line="360" w:lineRule="auto"/>
        <w:ind w:firstLine="480" w:firstLineChars="200"/>
        <w:rPr>
          <w:rFonts w:ascii="仿宋_GB2312" w:hAnsi="宋体" w:eastAsia="仿宋_GB2312" w:cs="宋体"/>
          <w:sz w:val="24"/>
          <w:szCs w:val="24"/>
          <w:lang w:eastAsia="zh-CN"/>
        </w:rPr>
      </w:pPr>
    </w:p>
    <w:p>
      <w:pPr>
        <w:kinsoku/>
        <w:topLinePunct/>
        <w:spacing w:line="360" w:lineRule="auto"/>
        <w:ind w:firstLine="480" w:firstLineChars="200"/>
        <w:jc w:val="center"/>
        <w:rPr>
          <w:rFonts w:ascii="仿宋_GB2312" w:hAnsi="宋体" w:eastAsia="仿宋_GB2312" w:cs="宋体"/>
          <w:sz w:val="24"/>
          <w:szCs w:val="24"/>
        </w:rPr>
      </w:pPr>
      <w:r>
        <w:rPr>
          <w:rFonts w:hint="eastAsia" w:ascii="仿宋_GB2312" w:hAnsi="宋体" w:eastAsia="仿宋_GB2312" w:cs="宋体"/>
          <w:sz w:val="24"/>
          <w:szCs w:val="24"/>
        </w:rPr>
        <w:t>表4 详细评审标准1</w:t>
      </w:r>
    </w:p>
    <w:tbl>
      <w:tblPr>
        <w:tblStyle w:val="17"/>
        <w:tblW w:w="808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27"/>
        <w:gridCol w:w="5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1" w:type="dxa"/>
            <w:vAlign w:val="center"/>
          </w:tcPr>
          <w:p>
            <w:pPr>
              <w:kinsoku/>
              <w:topLinePunct/>
              <w:spacing w:line="360" w:lineRule="atLeast"/>
              <w:jc w:val="center"/>
              <w:rPr>
                <w:rFonts w:ascii="仿宋_GB2312" w:eastAsia="仿宋_GB2312"/>
                <w:b/>
              </w:rPr>
            </w:pPr>
            <w:bookmarkStart w:id="193" w:name="_Hlk98961197"/>
            <w:r>
              <w:rPr>
                <w:rFonts w:hint="eastAsia" w:ascii="仿宋_GB2312" w:eastAsia="仿宋_GB2312"/>
                <w:b/>
              </w:rPr>
              <w:t>条款号</w:t>
            </w:r>
          </w:p>
        </w:tc>
        <w:tc>
          <w:tcPr>
            <w:tcW w:w="1527" w:type="dxa"/>
            <w:vAlign w:val="center"/>
          </w:tcPr>
          <w:p>
            <w:pPr>
              <w:kinsoku/>
              <w:topLinePunct/>
              <w:spacing w:line="360" w:lineRule="atLeast"/>
              <w:jc w:val="center"/>
              <w:rPr>
                <w:rFonts w:ascii="仿宋_GB2312" w:eastAsia="仿宋_GB2312"/>
                <w:b/>
              </w:rPr>
            </w:pPr>
            <w:r>
              <w:rPr>
                <w:rFonts w:hint="eastAsia" w:ascii="仿宋_GB2312" w:eastAsia="仿宋_GB2312"/>
                <w:b/>
              </w:rPr>
              <w:t>条款</w:t>
            </w:r>
          </w:p>
          <w:p>
            <w:pPr>
              <w:kinsoku/>
              <w:topLinePunct/>
              <w:spacing w:line="360" w:lineRule="atLeast"/>
              <w:jc w:val="center"/>
              <w:rPr>
                <w:rFonts w:ascii="仿宋_GB2312" w:eastAsia="仿宋_GB2312"/>
                <w:b/>
              </w:rPr>
            </w:pPr>
            <w:r>
              <w:rPr>
                <w:rFonts w:hint="eastAsia" w:ascii="仿宋_GB2312" w:eastAsia="仿宋_GB2312"/>
                <w:b/>
              </w:rPr>
              <w:t>名称</w:t>
            </w:r>
          </w:p>
        </w:tc>
        <w:tc>
          <w:tcPr>
            <w:tcW w:w="5702" w:type="dxa"/>
            <w:vAlign w:val="center"/>
          </w:tcPr>
          <w:p>
            <w:pPr>
              <w:kinsoku/>
              <w:topLinePunct/>
              <w:spacing w:line="360" w:lineRule="atLeast"/>
              <w:jc w:val="center"/>
              <w:rPr>
                <w:rFonts w:ascii="仿宋_GB2312" w:eastAsia="仿宋_GB2312"/>
                <w:b/>
              </w:rPr>
            </w:pPr>
            <w:r>
              <w:rPr>
                <w:rFonts w:hint="eastAsia" w:ascii="仿宋_GB2312" w:eastAsia="仿宋_GB2312"/>
                <w:b/>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1" w:type="dxa"/>
            <w:vAlign w:val="center"/>
          </w:tcPr>
          <w:p>
            <w:pPr>
              <w:kinsoku/>
              <w:topLinePunct/>
              <w:spacing w:line="360" w:lineRule="auto"/>
              <w:jc w:val="center"/>
              <w:rPr>
                <w:rFonts w:ascii="仿宋_GB2312" w:eastAsia="仿宋_GB2312"/>
              </w:rPr>
            </w:pPr>
            <w:r>
              <w:rPr>
                <w:rFonts w:ascii="仿宋_GB2312" w:eastAsia="仿宋_GB2312"/>
              </w:rPr>
              <w:t>2.5.1</w:t>
            </w:r>
          </w:p>
        </w:tc>
        <w:tc>
          <w:tcPr>
            <w:tcW w:w="1527" w:type="dxa"/>
            <w:vAlign w:val="center"/>
          </w:tcPr>
          <w:p>
            <w:pPr>
              <w:kinsoku/>
              <w:topLinePunct/>
              <w:spacing w:line="360" w:lineRule="auto"/>
              <w:jc w:val="center"/>
              <w:rPr>
                <w:rFonts w:ascii="仿宋_GB2312" w:eastAsia="仿宋_GB2312"/>
                <w:color w:val="auto"/>
              </w:rPr>
            </w:pPr>
            <w:r>
              <w:rPr>
                <w:rFonts w:hint="eastAsia" w:ascii="仿宋_GB2312" w:eastAsia="仿宋_GB2312"/>
                <w:color w:val="auto"/>
              </w:rPr>
              <w:t>分值构成</w:t>
            </w:r>
          </w:p>
          <w:p>
            <w:pPr>
              <w:kinsoku/>
              <w:topLinePunct/>
              <w:spacing w:line="360" w:lineRule="auto"/>
              <w:jc w:val="center"/>
              <w:rPr>
                <w:rFonts w:ascii="仿宋_GB2312" w:eastAsia="仿宋_GB2312"/>
                <w:color w:val="auto"/>
              </w:rPr>
            </w:pPr>
            <w:r>
              <w:rPr>
                <w:rFonts w:ascii="仿宋_GB2312" w:eastAsia="仿宋_GB2312"/>
                <w:color w:val="auto"/>
              </w:rPr>
              <w:t>(</w:t>
            </w:r>
            <w:r>
              <w:rPr>
                <w:rFonts w:hint="eastAsia" w:ascii="仿宋_GB2312" w:eastAsia="仿宋_GB2312"/>
                <w:color w:val="auto"/>
              </w:rPr>
              <w:t>总分</w:t>
            </w:r>
            <w:r>
              <w:rPr>
                <w:rFonts w:ascii="仿宋_GB2312" w:eastAsia="仿宋_GB2312"/>
                <w:color w:val="auto"/>
              </w:rPr>
              <w:t>100</w:t>
            </w:r>
            <w:r>
              <w:rPr>
                <w:rFonts w:hint="eastAsia" w:ascii="仿宋_GB2312" w:eastAsia="仿宋_GB2312"/>
                <w:color w:val="auto"/>
              </w:rPr>
              <w:t>分</w:t>
            </w:r>
            <w:r>
              <w:rPr>
                <w:rFonts w:ascii="仿宋_GB2312" w:eastAsia="仿宋_GB2312"/>
                <w:color w:val="auto"/>
              </w:rPr>
              <w:t>)</w:t>
            </w:r>
          </w:p>
        </w:tc>
        <w:tc>
          <w:tcPr>
            <w:tcW w:w="5702" w:type="dxa"/>
            <w:vAlign w:val="center"/>
          </w:tcPr>
          <w:p>
            <w:pPr>
              <w:kinsoku/>
              <w:topLinePunct/>
              <w:ind w:firstLine="249" w:firstLineChars="119"/>
              <w:rPr>
                <w:rFonts w:ascii="仿宋_GB2312" w:eastAsia="仿宋_GB2312"/>
                <w:color w:val="auto"/>
                <w:lang w:eastAsia="zh-CN"/>
              </w:rPr>
            </w:pPr>
            <w:r>
              <w:rPr>
                <w:rFonts w:ascii="仿宋_GB2312" w:eastAsia="仿宋_GB2312"/>
                <w:color w:val="auto"/>
                <w:lang w:eastAsia="zh-CN"/>
              </w:rPr>
              <w:t>商务文件</w:t>
            </w:r>
            <w:r>
              <w:rPr>
                <w:rFonts w:hint="eastAsia" w:ascii="仿宋_GB2312" w:eastAsia="仿宋_GB2312"/>
                <w:color w:val="auto"/>
                <w:lang w:eastAsia="zh-CN"/>
              </w:rPr>
              <w:t>部分：</w:t>
            </w:r>
            <w:r>
              <w:rPr>
                <w:rFonts w:ascii="仿宋_GB2312" w:eastAsia="仿宋_GB2312"/>
                <w:color w:val="auto"/>
                <w:u w:val="single"/>
                <w:lang w:eastAsia="zh-CN"/>
              </w:rPr>
              <w:t xml:space="preserve"> </w:t>
            </w:r>
            <w:r>
              <w:rPr>
                <w:rFonts w:hint="eastAsia" w:ascii="仿宋_GB2312" w:eastAsia="仿宋_GB2312"/>
                <w:color w:val="auto"/>
                <w:u w:val="single"/>
                <w:lang w:val="en-US" w:eastAsia="zh-CN"/>
              </w:rPr>
              <w:t>20</w:t>
            </w:r>
            <w:r>
              <w:rPr>
                <w:rFonts w:ascii="仿宋_GB2312" w:eastAsia="仿宋_GB2312"/>
                <w:color w:val="auto"/>
                <w:u w:val="single"/>
                <w:lang w:eastAsia="zh-CN"/>
              </w:rPr>
              <w:t xml:space="preserve"> </w:t>
            </w:r>
            <w:r>
              <w:rPr>
                <w:rFonts w:hint="eastAsia" w:ascii="仿宋_GB2312" w:eastAsia="仿宋_GB2312"/>
                <w:color w:val="auto"/>
                <w:lang w:eastAsia="zh-CN"/>
              </w:rPr>
              <w:t>分</w:t>
            </w:r>
          </w:p>
          <w:p>
            <w:pPr>
              <w:kinsoku/>
              <w:topLinePunct/>
              <w:ind w:firstLine="249" w:firstLineChars="119"/>
              <w:rPr>
                <w:rFonts w:ascii="仿宋_GB2312" w:eastAsia="仿宋_GB2312"/>
                <w:color w:val="auto"/>
                <w:lang w:eastAsia="zh-CN"/>
              </w:rPr>
            </w:pPr>
            <w:r>
              <w:rPr>
                <w:rFonts w:ascii="仿宋_GB2312" w:eastAsia="仿宋_GB2312"/>
                <w:color w:val="auto"/>
                <w:lang w:eastAsia="zh-CN"/>
              </w:rPr>
              <w:t>技术文件部分</w:t>
            </w:r>
            <w:r>
              <w:rPr>
                <w:rFonts w:hint="eastAsia" w:ascii="仿宋_GB2312" w:eastAsia="仿宋_GB2312"/>
                <w:color w:val="auto"/>
                <w:lang w:eastAsia="zh-CN"/>
              </w:rPr>
              <w:t>：</w:t>
            </w:r>
            <w:r>
              <w:rPr>
                <w:rFonts w:ascii="仿宋_GB2312" w:eastAsia="仿宋_GB2312"/>
                <w:color w:val="auto"/>
                <w:u w:val="single"/>
                <w:lang w:eastAsia="zh-CN"/>
              </w:rPr>
              <w:t xml:space="preserve"> </w:t>
            </w:r>
            <w:r>
              <w:rPr>
                <w:rFonts w:hint="eastAsia" w:ascii="仿宋_GB2312" w:eastAsia="仿宋_GB2312"/>
                <w:color w:val="auto"/>
                <w:u w:val="single"/>
                <w:lang w:val="en-US" w:eastAsia="zh-CN"/>
              </w:rPr>
              <w:t>30</w:t>
            </w:r>
            <w:r>
              <w:rPr>
                <w:rFonts w:hint="eastAsia" w:ascii="仿宋_GB2312" w:eastAsia="仿宋_GB2312"/>
                <w:color w:val="auto"/>
                <w:lang w:eastAsia="zh-CN"/>
              </w:rPr>
              <w:t>分</w:t>
            </w:r>
          </w:p>
          <w:p>
            <w:pPr>
              <w:kinsoku/>
              <w:topLinePunct/>
              <w:ind w:firstLine="249" w:firstLineChars="119"/>
              <w:rPr>
                <w:rFonts w:ascii="仿宋_GB2312" w:eastAsia="仿宋_GB2312"/>
                <w:color w:val="auto"/>
              </w:rPr>
            </w:pPr>
            <w:r>
              <w:rPr>
                <w:rFonts w:hint="eastAsia" w:ascii="仿宋_GB2312" w:eastAsia="仿宋_GB2312"/>
                <w:color w:val="auto"/>
              </w:rPr>
              <w:t>投标报价：</w:t>
            </w:r>
            <w:r>
              <w:rPr>
                <w:rFonts w:hint="eastAsia" w:ascii="仿宋_GB2312" w:eastAsia="仿宋_GB2312"/>
                <w:color w:val="auto"/>
                <w:u w:val="single"/>
              </w:rPr>
              <w:t xml:space="preserve"> </w:t>
            </w:r>
            <w:r>
              <w:rPr>
                <w:rFonts w:ascii="仿宋_GB2312" w:eastAsia="仿宋_GB2312"/>
                <w:color w:val="auto"/>
                <w:u w:val="single"/>
              </w:rPr>
              <w:t xml:space="preserve">50 </w:t>
            </w:r>
            <w:r>
              <w:rPr>
                <w:rFonts w:hint="eastAsia" w:ascii="仿宋_GB2312" w:eastAsia="仿宋_GB2312"/>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1" w:type="dxa"/>
            <w:vAlign w:val="center"/>
          </w:tcPr>
          <w:p>
            <w:pPr>
              <w:kinsoku/>
              <w:topLinePunct/>
              <w:spacing w:line="360" w:lineRule="auto"/>
              <w:jc w:val="center"/>
              <w:rPr>
                <w:rFonts w:ascii="仿宋_GB2312" w:eastAsia="仿宋_GB2312"/>
              </w:rPr>
            </w:pPr>
            <w:r>
              <w:rPr>
                <w:rFonts w:ascii="仿宋_GB2312" w:eastAsia="仿宋_GB2312"/>
              </w:rPr>
              <w:t>2.5.2</w:t>
            </w:r>
          </w:p>
        </w:tc>
        <w:tc>
          <w:tcPr>
            <w:tcW w:w="1527" w:type="dxa"/>
            <w:vAlign w:val="center"/>
          </w:tcPr>
          <w:p>
            <w:pPr>
              <w:kinsoku/>
              <w:topLinePunct/>
              <w:spacing w:line="360" w:lineRule="auto"/>
              <w:jc w:val="center"/>
              <w:rPr>
                <w:rFonts w:ascii="仿宋_GB2312" w:eastAsia="仿宋_GB2312"/>
              </w:rPr>
            </w:pPr>
            <w:r>
              <w:rPr>
                <w:rFonts w:hint="eastAsia" w:ascii="仿宋_GB2312" w:eastAsia="仿宋_GB2312"/>
              </w:rPr>
              <w:t>评标基准价计算方法</w:t>
            </w:r>
          </w:p>
        </w:tc>
        <w:tc>
          <w:tcPr>
            <w:tcW w:w="5702" w:type="dxa"/>
            <w:vAlign w:val="center"/>
          </w:tcPr>
          <w:p>
            <w:pPr>
              <w:kinsoku/>
              <w:topLinePunct/>
              <w:rPr>
                <w:rFonts w:ascii="仿宋_GB2312" w:eastAsia="仿宋_GB2312"/>
                <w:lang w:eastAsia="zh-CN"/>
              </w:rPr>
            </w:pPr>
            <w:r>
              <w:rPr>
                <w:rFonts w:ascii="仿宋_GB2312" w:eastAsia="仿宋_GB2312"/>
                <w:lang w:eastAsia="zh-CN"/>
              </w:rPr>
              <w:tab/>
            </w:r>
            <w:r>
              <w:rPr>
                <w:rFonts w:hint="eastAsia" w:ascii="仿宋_GB2312" w:eastAsia="仿宋_GB2312"/>
                <w:lang w:eastAsia="zh-CN"/>
              </w:rPr>
              <w:t>评标基准价的计算：</w:t>
            </w:r>
          </w:p>
          <w:p>
            <w:pPr>
              <w:kinsoku/>
              <w:topLinePunct/>
              <w:rPr>
                <w:rFonts w:ascii="仿宋_GB2312" w:eastAsia="仿宋_GB2312"/>
                <w:lang w:eastAsia="zh-CN"/>
              </w:rPr>
            </w:pPr>
            <w:r>
              <w:rPr>
                <w:rFonts w:ascii="仿宋_GB2312" w:eastAsia="仿宋_GB2312"/>
                <w:lang w:eastAsia="zh-CN"/>
              </w:rPr>
              <w:tab/>
            </w:r>
            <w:r>
              <w:rPr>
                <w:rFonts w:hint="eastAsia" w:ascii="仿宋_GB2312" w:eastAsia="仿宋_GB2312"/>
                <w:lang w:eastAsia="zh-CN"/>
              </w:rPr>
              <w:t>（1）评标价的确定：</w:t>
            </w:r>
          </w:p>
          <w:p>
            <w:pPr>
              <w:kinsoku/>
              <w:topLinePunct/>
              <w:rPr>
                <w:rFonts w:ascii="仿宋_GB2312" w:eastAsia="仿宋_GB2312"/>
                <w:lang w:eastAsia="zh-CN"/>
              </w:rPr>
            </w:pPr>
            <w:r>
              <w:rPr>
                <w:rFonts w:ascii="仿宋_GB2312" w:eastAsia="仿宋_GB2312"/>
                <w:lang w:eastAsia="zh-CN"/>
              </w:rPr>
              <w:tab/>
            </w:r>
            <w:r>
              <w:rPr>
                <w:rFonts w:hint="eastAsia" w:ascii="仿宋_GB2312" w:eastAsia="仿宋_GB2312"/>
                <w:lang w:eastAsia="zh-CN"/>
              </w:rPr>
              <w:t>评标价=投标函报价</w:t>
            </w:r>
          </w:p>
          <w:p>
            <w:pPr>
              <w:kinsoku/>
              <w:topLinePunct/>
              <w:rPr>
                <w:rFonts w:ascii="仿宋_GB2312" w:eastAsia="仿宋_GB2312"/>
                <w:lang w:eastAsia="zh-CN"/>
              </w:rPr>
            </w:pPr>
            <w:r>
              <w:rPr>
                <w:rFonts w:ascii="仿宋_GB2312" w:eastAsia="仿宋_GB2312"/>
                <w:lang w:eastAsia="zh-CN"/>
              </w:rPr>
              <w:tab/>
            </w:r>
            <w:r>
              <w:rPr>
                <w:rFonts w:hint="eastAsia" w:ascii="仿宋_GB2312" w:eastAsia="仿宋_GB2312"/>
                <w:lang w:eastAsia="zh-CN"/>
              </w:rPr>
              <w:t>（2）评标基准价的确定：</w:t>
            </w:r>
          </w:p>
          <w:p>
            <w:pPr>
              <w:kinsoku/>
              <w:topLinePunct/>
              <w:ind w:firstLine="644" w:firstLineChars="307"/>
              <w:rPr>
                <w:rFonts w:ascii="仿宋_GB2312" w:eastAsia="仿宋_GB2312"/>
                <w:lang w:eastAsia="zh-CN"/>
              </w:rPr>
            </w:pPr>
            <w:r>
              <w:rPr>
                <w:rFonts w:hint="eastAsia" w:ascii="仿宋_GB2312" w:eastAsia="仿宋_GB2312"/>
                <w:lang w:eastAsia="zh-CN"/>
              </w:rPr>
              <w:t>①</w:t>
            </w:r>
            <w:r>
              <w:rPr>
                <w:rFonts w:hint="eastAsia" w:ascii="仿宋_GB2312" w:eastAsia="仿宋_GB2312"/>
                <w:b/>
                <w:u w:val="single"/>
                <w:lang w:eastAsia="zh-CN"/>
              </w:rPr>
              <w:t>不参与评标基准价计算的情形</w:t>
            </w:r>
            <w:r>
              <w:rPr>
                <w:rFonts w:hint="eastAsia" w:ascii="仿宋_GB2312" w:eastAsia="仿宋_GB2312"/>
                <w:lang w:eastAsia="zh-CN"/>
              </w:rPr>
              <w:t>：</w:t>
            </w:r>
          </w:p>
          <w:p>
            <w:pPr>
              <w:kinsoku/>
              <w:topLinePunct/>
              <w:ind w:firstLine="644" w:firstLineChars="307"/>
              <w:rPr>
                <w:rFonts w:ascii="仿宋_GB2312" w:eastAsia="仿宋_GB2312"/>
                <w:lang w:eastAsia="zh-CN"/>
              </w:rPr>
            </w:pPr>
            <w:r>
              <w:rPr>
                <w:rFonts w:hint="eastAsia" w:ascii="仿宋_GB2312" w:eastAsia="仿宋_GB2312"/>
                <w:lang w:eastAsia="zh-CN"/>
              </w:rPr>
              <w:t>a.未在投标函上填写投标报价；</w:t>
            </w:r>
          </w:p>
          <w:p>
            <w:pPr>
              <w:kinsoku/>
              <w:topLinePunct/>
              <w:ind w:firstLine="644" w:firstLineChars="307"/>
              <w:rPr>
                <w:rFonts w:ascii="仿宋_GB2312" w:eastAsia="仿宋_GB2312"/>
                <w:lang w:eastAsia="zh-CN"/>
              </w:rPr>
            </w:pPr>
            <w:r>
              <w:rPr>
                <w:rFonts w:hint="eastAsia" w:ascii="仿宋_GB2312" w:eastAsia="仿宋_GB2312"/>
                <w:lang w:eastAsia="zh-CN"/>
              </w:rPr>
              <w:t>b.高于</w:t>
            </w:r>
            <w:r>
              <w:rPr>
                <w:rFonts w:hint="eastAsia" w:ascii="仿宋_GB2312" w:eastAsia="仿宋_GB2312"/>
                <w:lang w:val="en-US" w:eastAsia="zh-CN"/>
              </w:rPr>
              <w:t>招标</w:t>
            </w:r>
            <w:r>
              <w:rPr>
                <w:rFonts w:hint="eastAsia" w:ascii="仿宋_GB2312" w:eastAsia="仿宋_GB2312"/>
                <w:lang w:eastAsia="zh-CN"/>
              </w:rPr>
              <w:t>限价的投标报价为无效报价，不得参与评标基准价的计算；</w:t>
            </w:r>
          </w:p>
          <w:p>
            <w:pPr>
              <w:kinsoku/>
              <w:topLinePunct/>
              <w:ind w:firstLine="644" w:firstLineChars="307"/>
              <w:rPr>
                <w:rFonts w:ascii="仿宋_GB2312" w:eastAsia="仿宋_GB2312"/>
                <w:lang w:eastAsia="zh-CN"/>
              </w:rPr>
            </w:pPr>
            <w:r>
              <w:rPr>
                <w:rFonts w:hint="eastAsia" w:ascii="仿宋_GB2312" w:eastAsia="仿宋_GB2312"/>
                <w:lang w:eastAsia="zh-CN"/>
              </w:rPr>
              <w:t>c.经评标委员会评审确认无效的投标报价。</w:t>
            </w:r>
          </w:p>
          <w:p>
            <w:pPr>
              <w:kinsoku/>
              <w:topLinePunct/>
              <w:ind w:firstLine="644" w:firstLineChars="307"/>
              <w:rPr>
                <w:rFonts w:ascii="仿宋_GB2312" w:eastAsia="仿宋_GB2312"/>
                <w:lang w:eastAsia="zh-CN"/>
              </w:rPr>
            </w:pPr>
            <w:r>
              <w:rPr>
                <w:rFonts w:hint="eastAsia" w:ascii="仿宋_GB2312" w:eastAsia="仿宋_GB2312"/>
                <w:lang w:eastAsia="zh-CN"/>
              </w:rPr>
              <w:t>②具体计算方式如下：</w:t>
            </w:r>
          </w:p>
          <w:p>
            <w:pPr>
              <w:kinsoku/>
              <w:topLinePunct/>
              <w:ind w:firstLine="644" w:firstLineChars="307"/>
              <w:rPr>
                <w:rFonts w:ascii="仿宋_GB2312" w:eastAsia="仿宋_GB2312"/>
                <w:lang w:eastAsia="zh-CN"/>
              </w:rPr>
            </w:pPr>
            <w:r>
              <w:rPr>
                <w:rFonts w:hint="eastAsia" w:ascii="仿宋_GB2312" w:eastAsia="仿宋_GB2312"/>
                <w:lang w:eastAsia="zh-CN"/>
              </w:rPr>
              <w:t>本项目评标基准价为各有效投标报价的</w:t>
            </w:r>
            <w:r>
              <w:rPr>
                <w:rFonts w:hint="eastAsia" w:ascii="仿宋_GB2312" w:eastAsia="仿宋_GB2312"/>
                <w:b/>
                <w:bCs/>
                <w:u w:val="single"/>
                <w:lang w:eastAsia="zh-CN"/>
              </w:rPr>
              <w:t>最低投标价</w:t>
            </w:r>
            <w:r>
              <w:rPr>
                <w:rFonts w:hint="eastAsia" w:ascii="仿宋_GB2312" w:eastAsia="仿宋_GB231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51" w:type="dxa"/>
            <w:vAlign w:val="center"/>
          </w:tcPr>
          <w:p>
            <w:pPr>
              <w:kinsoku/>
              <w:topLinePunct/>
              <w:spacing w:line="360" w:lineRule="auto"/>
              <w:jc w:val="center"/>
              <w:rPr>
                <w:rFonts w:ascii="仿宋_GB2312" w:eastAsia="仿宋_GB2312"/>
              </w:rPr>
            </w:pPr>
            <w:r>
              <w:rPr>
                <w:rFonts w:ascii="仿宋_GB2312" w:eastAsia="仿宋_GB2312"/>
              </w:rPr>
              <w:t>2.5.3</w:t>
            </w:r>
          </w:p>
        </w:tc>
        <w:tc>
          <w:tcPr>
            <w:tcW w:w="1527" w:type="dxa"/>
            <w:vAlign w:val="center"/>
          </w:tcPr>
          <w:p>
            <w:pPr>
              <w:kinsoku/>
              <w:topLinePunct/>
              <w:spacing w:line="360" w:lineRule="auto"/>
              <w:jc w:val="center"/>
              <w:rPr>
                <w:rFonts w:ascii="仿宋_GB2312" w:eastAsia="仿宋_GB2312"/>
                <w:lang w:eastAsia="zh-CN"/>
              </w:rPr>
            </w:pPr>
            <w:r>
              <w:rPr>
                <w:rFonts w:hint="eastAsia" w:ascii="仿宋_GB2312" w:eastAsia="仿宋_GB2312"/>
                <w:lang w:eastAsia="zh-CN"/>
              </w:rPr>
              <w:t>投标报价的偏差率</w:t>
            </w:r>
          </w:p>
          <w:p>
            <w:pPr>
              <w:kinsoku/>
              <w:topLinePunct/>
              <w:spacing w:line="360" w:lineRule="auto"/>
              <w:jc w:val="center"/>
              <w:rPr>
                <w:rFonts w:ascii="仿宋_GB2312" w:eastAsia="仿宋_GB2312"/>
                <w:lang w:eastAsia="zh-CN"/>
              </w:rPr>
            </w:pPr>
            <w:r>
              <w:rPr>
                <w:rFonts w:hint="eastAsia" w:ascii="仿宋_GB2312" w:eastAsia="仿宋_GB2312"/>
                <w:lang w:eastAsia="zh-CN"/>
              </w:rPr>
              <w:t>计算公式</w:t>
            </w:r>
          </w:p>
        </w:tc>
        <w:tc>
          <w:tcPr>
            <w:tcW w:w="5702" w:type="dxa"/>
            <w:vAlign w:val="center"/>
          </w:tcPr>
          <w:p>
            <w:pPr>
              <w:kinsoku/>
              <w:topLinePunct/>
              <w:ind w:firstLine="249" w:firstLineChars="119"/>
              <w:rPr>
                <w:rFonts w:ascii="仿宋_GB2312" w:eastAsia="仿宋_GB2312"/>
                <w:lang w:eastAsia="zh-CN"/>
              </w:rPr>
            </w:pPr>
            <w:r>
              <w:rPr>
                <w:rFonts w:hint="eastAsia" w:ascii="仿宋_GB2312" w:eastAsia="仿宋_GB2312"/>
                <w:lang w:eastAsia="zh-CN"/>
              </w:rPr>
              <w:t>偏差率=100%×(投标人评标价-评标基准价)/评标基准价</w:t>
            </w:r>
          </w:p>
          <w:p>
            <w:pPr>
              <w:kinsoku/>
              <w:topLinePunct/>
              <w:ind w:firstLine="249" w:firstLineChars="119"/>
              <w:rPr>
                <w:rFonts w:ascii="仿宋_GB2312" w:eastAsia="仿宋_GB2312"/>
              </w:rPr>
            </w:pPr>
            <w:r>
              <w:rPr>
                <w:rFonts w:hint="eastAsia" w:ascii="仿宋_GB2312" w:eastAsia="仿宋_GB2312"/>
              </w:rPr>
              <w:t>偏差率保留</w:t>
            </w:r>
            <w:r>
              <w:rPr>
                <w:rFonts w:hint="eastAsia" w:ascii="仿宋_GB2312" w:eastAsia="仿宋_GB2312"/>
                <w:b/>
                <w:u w:val="single"/>
              </w:rPr>
              <w:t xml:space="preserve"> 2 </w:t>
            </w:r>
            <w:r>
              <w:rPr>
                <w:rFonts w:hint="eastAsia" w:ascii="仿宋_GB2312" w:eastAsia="仿宋_GB2312"/>
              </w:rPr>
              <w:t>位小数。</w:t>
            </w:r>
          </w:p>
        </w:tc>
      </w:tr>
      <w:bookmarkEnd w:id="193"/>
    </w:tbl>
    <w:p>
      <w:pPr>
        <w:kinsoku/>
        <w:topLinePunct/>
        <w:spacing w:line="360" w:lineRule="auto"/>
        <w:ind w:firstLine="540" w:firstLineChars="225"/>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5</w:t>
      </w:r>
      <w:r>
        <w:rPr>
          <w:rFonts w:ascii="仿宋_GB2312" w:hAnsi="宋体" w:eastAsia="仿宋_GB2312"/>
          <w:sz w:val="24"/>
        </w:rPr>
        <w:t xml:space="preserve">.1 </w:t>
      </w:r>
      <w:r>
        <w:rPr>
          <w:rFonts w:hint="eastAsia" w:ascii="仿宋_GB2312" w:hAnsi="宋体" w:eastAsia="仿宋_GB2312"/>
          <w:sz w:val="24"/>
        </w:rPr>
        <w:t>分值构成</w:t>
      </w:r>
    </w:p>
    <w:p>
      <w:pPr>
        <w:kinsoku/>
        <w:topLinePunct/>
        <w:spacing w:line="360" w:lineRule="auto"/>
        <w:ind w:firstLine="540" w:firstLineChars="225"/>
        <w:rPr>
          <w:rFonts w:ascii="仿宋_GB2312" w:hAnsi="宋体" w:eastAsia="仿宋_GB2312"/>
          <w:sz w:val="24"/>
          <w:lang w:eastAsia="zh-CN"/>
        </w:rPr>
      </w:pPr>
      <w:r>
        <w:rPr>
          <w:rFonts w:hint="eastAsia" w:ascii="仿宋_GB2312" w:hAnsi="宋体" w:eastAsia="仿宋_GB2312"/>
          <w:sz w:val="24"/>
          <w:lang w:eastAsia="zh-CN"/>
        </w:rPr>
        <w:t>（</w:t>
      </w:r>
      <w:r>
        <w:rPr>
          <w:rFonts w:ascii="仿宋_GB2312" w:hAnsi="宋体" w:eastAsia="仿宋_GB2312"/>
          <w:sz w:val="24"/>
          <w:lang w:eastAsia="zh-CN"/>
        </w:rPr>
        <w:t>1</w:t>
      </w:r>
      <w:r>
        <w:rPr>
          <w:rFonts w:hint="eastAsia" w:ascii="仿宋_GB2312" w:hAnsi="宋体" w:eastAsia="仿宋_GB2312"/>
          <w:sz w:val="24"/>
          <w:lang w:eastAsia="zh-CN"/>
        </w:rPr>
        <w:t>）</w:t>
      </w:r>
      <w:r>
        <w:rPr>
          <w:rFonts w:ascii="仿宋_GB2312" w:hAnsi="宋体" w:eastAsia="仿宋_GB2312"/>
          <w:sz w:val="24"/>
          <w:lang w:eastAsia="zh-CN"/>
        </w:rPr>
        <w:t>商务文件</w:t>
      </w:r>
      <w:r>
        <w:rPr>
          <w:rFonts w:hint="eastAsia" w:ascii="仿宋_GB2312" w:hAnsi="宋体" w:eastAsia="仿宋_GB2312"/>
          <w:sz w:val="24"/>
          <w:lang w:eastAsia="zh-CN"/>
        </w:rPr>
        <w:t>部分：见表4；</w:t>
      </w:r>
    </w:p>
    <w:p>
      <w:pPr>
        <w:kinsoku/>
        <w:topLinePunct/>
        <w:spacing w:line="360" w:lineRule="auto"/>
        <w:ind w:firstLine="540" w:firstLineChars="225"/>
        <w:rPr>
          <w:rFonts w:ascii="仿宋_GB2312" w:hAnsi="宋体" w:eastAsia="仿宋_GB2312"/>
          <w:sz w:val="24"/>
          <w:lang w:eastAsia="zh-CN"/>
        </w:rPr>
      </w:pPr>
      <w:r>
        <w:rPr>
          <w:rFonts w:hint="eastAsia" w:ascii="仿宋_GB2312" w:hAnsi="宋体" w:eastAsia="仿宋_GB2312"/>
          <w:sz w:val="24"/>
          <w:lang w:eastAsia="zh-CN"/>
        </w:rPr>
        <w:t>（</w:t>
      </w:r>
      <w:r>
        <w:rPr>
          <w:rFonts w:ascii="仿宋_GB2312" w:hAnsi="宋体" w:eastAsia="仿宋_GB2312"/>
          <w:sz w:val="24"/>
          <w:lang w:eastAsia="zh-CN"/>
        </w:rPr>
        <w:t>2</w:t>
      </w:r>
      <w:r>
        <w:rPr>
          <w:rFonts w:hint="eastAsia" w:ascii="仿宋_GB2312" w:hAnsi="宋体" w:eastAsia="仿宋_GB2312"/>
          <w:sz w:val="24"/>
          <w:lang w:eastAsia="zh-CN"/>
        </w:rPr>
        <w:t>）</w:t>
      </w:r>
      <w:r>
        <w:rPr>
          <w:rFonts w:ascii="仿宋_GB2312" w:hAnsi="宋体" w:eastAsia="仿宋_GB2312"/>
          <w:sz w:val="24"/>
          <w:lang w:eastAsia="zh-CN"/>
        </w:rPr>
        <w:t>技术文件部分</w:t>
      </w:r>
      <w:r>
        <w:rPr>
          <w:rFonts w:hint="eastAsia" w:ascii="仿宋_GB2312" w:hAnsi="宋体" w:eastAsia="仿宋_GB2312"/>
          <w:sz w:val="24"/>
          <w:lang w:eastAsia="zh-CN"/>
        </w:rPr>
        <w:t>：见表4；</w:t>
      </w:r>
    </w:p>
    <w:p>
      <w:pPr>
        <w:kinsoku/>
        <w:topLinePunct/>
        <w:spacing w:line="360" w:lineRule="auto"/>
        <w:ind w:firstLine="540" w:firstLineChars="225"/>
        <w:rPr>
          <w:rFonts w:ascii="仿宋_GB2312" w:hAnsi="宋体" w:eastAsia="仿宋_GB2312"/>
          <w:sz w:val="24"/>
          <w:lang w:eastAsia="zh-CN"/>
        </w:rPr>
      </w:pPr>
      <w:r>
        <w:rPr>
          <w:rFonts w:hint="eastAsia" w:ascii="仿宋_GB2312" w:hAnsi="宋体" w:eastAsia="仿宋_GB2312"/>
          <w:sz w:val="24"/>
          <w:lang w:eastAsia="zh-CN"/>
        </w:rPr>
        <w:t>（</w:t>
      </w:r>
      <w:r>
        <w:rPr>
          <w:rFonts w:ascii="仿宋_GB2312" w:hAnsi="宋体" w:eastAsia="仿宋_GB2312"/>
          <w:sz w:val="24"/>
          <w:lang w:eastAsia="zh-CN"/>
        </w:rPr>
        <w:t>3</w:t>
      </w:r>
      <w:r>
        <w:rPr>
          <w:rFonts w:hint="eastAsia" w:ascii="仿宋_GB2312" w:hAnsi="宋体" w:eastAsia="仿宋_GB2312"/>
          <w:sz w:val="24"/>
          <w:lang w:eastAsia="zh-CN"/>
        </w:rPr>
        <w:t>）投标报价：见表4。</w:t>
      </w:r>
    </w:p>
    <w:p>
      <w:pPr>
        <w:kinsoku/>
        <w:topLinePunct/>
        <w:spacing w:line="360" w:lineRule="auto"/>
        <w:ind w:firstLine="540" w:firstLineChars="225"/>
        <w:rPr>
          <w:rFonts w:ascii="仿宋_GB2312" w:hAnsi="宋体" w:eastAsia="仿宋_GB2312"/>
          <w:sz w:val="24"/>
          <w:lang w:eastAsia="zh-CN"/>
        </w:rPr>
      </w:pPr>
      <w:r>
        <w:rPr>
          <w:rFonts w:ascii="仿宋_GB2312" w:hAnsi="宋体" w:eastAsia="仿宋_GB2312"/>
          <w:sz w:val="24"/>
          <w:lang w:eastAsia="zh-CN"/>
        </w:rPr>
        <w:t>2.</w:t>
      </w:r>
      <w:r>
        <w:rPr>
          <w:rFonts w:hint="eastAsia" w:ascii="仿宋_GB2312" w:hAnsi="宋体" w:eastAsia="仿宋_GB2312"/>
          <w:sz w:val="24"/>
          <w:lang w:eastAsia="zh-CN"/>
        </w:rPr>
        <w:t>5</w:t>
      </w:r>
      <w:r>
        <w:rPr>
          <w:rFonts w:ascii="仿宋_GB2312" w:hAnsi="宋体" w:eastAsia="仿宋_GB2312"/>
          <w:sz w:val="24"/>
          <w:lang w:eastAsia="zh-CN"/>
        </w:rPr>
        <w:t xml:space="preserve">.2 </w:t>
      </w:r>
      <w:r>
        <w:rPr>
          <w:rFonts w:hint="eastAsia" w:ascii="仿宋_GB2312" w:hAnsi="宋体" w:eastAsia="仿宋_GB2312"/>
          <w:sz w:val="24"/>
          <w:lang w:eastAsia="zh-CN"/>
        </w:rPr>
        <w:t>评标基准价计算</w:t>
      </w:r>
    </w:p>
    <w:p>
      <w:pPr>
        <w:kinsoku/>
        <w:topLinePunct/>
        <w:spacing w:line="360" w:lineRule="auto"/>
        <w:ind w:firstLine="540" w:firstLineChars="225"/>
        <w:rPr>
          <w:rFonts w:ascii="仿宋_GB2312" w:hAnsi="宋体" w:eastAsia="仿宋_GB2312"/>
          <w:sz w:val="24"/>
          <w:lang w:eastAsia="zh-CN"/>
        </w:rPr>
      </w:pPr>
      <w:r>
        <w:rPr>
          <w:rFonts w:hint="eastAsia" w:ascii="仿宋_GB2312" w:hAnsi="宋体" w:eastAsia="仿宋_GB2312"/>
          <w:sz w:val="24"/>
          <w:lang w:eastAsia="zh-CN"/>
        </w:rPr>
        <w:t>评标基准价计算方法：见表4。</w:t>
      </w:r>
    </w:p>
    <w:p>
      <w:pPr>
        <w:kinsoku/>
        <w:topLinePunct/>
        <w:spacing w:line="360" w:lineRule="auto"/>
        <w:ind w:firstLine="540" w:firstLineChars="225"/>
        <w:rPr>
          <w:rFonts w:ascii="仿宋_GB2312" w:hAnsi="宋体" w:eastAsia="仿宋_GB2312"/>
          <w:sz w:val="24"/>
          <w:lang w:eastAsia="zh-CN"/>
        </w:rPr>
      </w:pPr>
      <w:r>
        <w:rPr>
          <w:rFonts w:ascii="仿宋_GB2312" w:hAnsi="宋体" w:eastAsia="仿宋_GB2312"/>
          <w:sz w:val="24"/>
          <w:lang w:eastAsia="zh-CN"/>
        </w:rPr>
        <w:t>2.</w:t>
      </w:r>
      <w:r>
        <w:rPr>
          <w:rFonts w:hint="eastAsia" w:ascii="仿宋_GB2312" w:hAnsi="宋体" w:eastAsia="仿宋_GB2312"/>
          <w:sz w:val="24"/>
          <w:lang w:eastAsia="zh-CN"/>
        </w:rPr>
        <w:t>5</w:t>
      </w:r>
      <w:r>
        <w:rPr>
          <w:rFonts w:ascii="仿宋_GB2312" w:hAnsi="宋体" w:eastAsia="仿宋_GB2312"/>
          <w:sz w:val="24"/>
          <w:lang w:eastAsia="zh-CN"/>
        </w:rPr>
        <w:t xml:space="preserve">.3 </w:t>
      </w:r>
      <w:r>
        <w:rPr>
          <w:rFonts w:hint="eastAsia" w:ascii="仿宋_GB2312" w:hAnsi="宋体" w:eastAsia="仿宋_GB2312"/>
          <w:sz w:val="24"/>
          <w:lang w:eastAsia="zh-CN"/>
        </w:rPr>
        <w:t>投标报价的偏差率计算</w:t>
      </w:r>
    </w:p>
    <w:p>
      <w:pPr>
        <w:kinsoku/>
        <w:topLinePunct/>
        <w:spacing w:line="360" w:lineRule="auto"/>
        <w:ind w:firstLine="540" w:firstLineChars="225"/>
        <w:rPr>
          <w:rFonts w:ascii="仿宋_GB2312" w:hAnsi="宋体" w:eastAsia="仿宋_GB2312"/>
          <w:sz w:val="24"/>
          <w:lang w:eastAsia="zh-CN"/>
        </w:rPr>
      </w:pPr>
      <w:r>
        <w:rPr>
          <w:rFonts w:hint="eastAsia" w:ascii="仿宋_GB2312" w:hAnsi="宋体" w:eastAsia="仿宋_GB2312"/>
          <w:sz w:val="24"/>
          <w:lang w:eastAsia="zh-CN"/>
        </w:rPr>
        <w:t>投标报价的偏差率计算公式：见表4。</w:t>
      </w:r>
    </w:p>
    <w:p>
      <w:pPr>
        <w:kinsoku/>
        <w:topLinePunct/>
        <w:spacing w:line="360" w:lineRule="auto"/>
        <w:ind w:firstLine="480" w:firstLineChars="200"/>
        <w:jc w:val="center"/>
        <w:rPr>
          <w:rFonts w:ascii="仿宋_GB2312" w:hAnsi="宋体" w:eastAsia="仿宋_GB2312" w:cs="宋体"/>
          <w:sz w:val="24"/>
          <w:szCs w:val="24"/>
          <w:lang w:eastAsia="zh-CN"/>
        </w:rPr>
      </w:pPr>
    </w:p>
    <w:p>
      <w:pPr>
        <w:kinsoku/>
        <w:topLinePunct/>
        <w:spacing w:line="360" w:lineRule="auto"/>
        <w:ind w:firstLine="480" w:firstLineChars="200"/>
        <w:jc w:val="center"/>
        <w:rPr>
          <w:rFonts w:ascii="仿宋_GB2312" w:hAnsi="宋体" w:eastAsia="仿宋_GB2312" w:cs="宋体"/>
          <w:sz w:val="24"/>
          <w:szCs w:val="24"/>
          <w:lang w:eastAsia="zh-CN"/>
        </w:rPr>
      </w:pPr>
    </w:p>
    <w:p>
      <w:pPr>
        <w:kinsoku/>
        <w:topLinePunct/>
        <w:spacing w:line="360" w:lineRule="auto"/>
        <w:ind w:firstLine="480" w:firstLineChars="200"/>
        <w:jc w:val="center"/>
        <w:rPr>
          <w:rFonts w:ascii="仿宋_GB2312" w:hAnsi="宋体" w:eastAsia="仿宋_GB2312" w:cs="宋体"/>
          <w:sz w:val="24"/>
          <w:szCs w:val="24"/>
          <w:lang w:eastAsia="zh-CN"/>
        </w:rPr>
      </w:pPr>
    </w:p>
    <w:p>
      <w:pPr>
        <w:kinsoku/>
        <w:topLinePunct/>
        <w:spacing w:line="360" w:lineRule="auto"/>
        <w:ind w:firstLine="480" w:firstLineChars="200"/>
        <w:jc w:val="center"/>
        <w:rPr>
          <w:rFonts w:ascii="仿宋_GB2312" w:hAnsi="宋体" w:eastAsia="仿宋_GB2312" w:cs="宋体"/>
          <w:sz w:val="24"/>
          <w:szCs w:val="24"/>
          <w:lang w:eastAsia="zh-CN"/>
        </w:rPr>
      </w:pPr>
    </w:p>
    <w:p>
      <w:pPr>
        <w:kinsoku/>
        <w:topLinePunct/>
        <w:spacing w:line="360" w:lineRule="auto"/>
        <w:ind w:firstLine="480" w:firstLineChars="200"/>
        <w:jc w:val="center"/>
        <w:rPr>
          <w:rFonts w:ascii="仿宋_GB2312" w:hAnsi="宋体" w:eastAsia="仿宋_GB2312" w:cs="宋体"/>
          <w:sz w:val="24"/>
          <w:szCs w:val="24"/>
          <w:lang w:eastAsia="zh-CN"/>
        </w:rPr>
      </w:pPr>
    </w:p>
    <w:p>
      <w:pPr>
        <w:kinsoku/>
        <w:topLinePunct/>
        <w:spacing w:line="360" w:lineRule="auto"/>
        <w:ind w:firstLine="480" w:firstLineChars="200"/>
        <w:jc w:val="center"/>
        <w:rPr>
          <w:rFonts w:ascii="仿宋_GB2312" w:hAnsi="宋体" w:eastAsia="仿宋_GB2312" w:cs="宋体"/>
          <w:sz w:val="24"/>
          <w:szCs w:val="24"/>
          <w:lang w:eastAsia="zh-CN"/>
        </w:rPr>
      </w:pPr>
    </w:p>
    <w:p>
      <w:pPr>
        <w:kinsoku/>
        <w:topLinePunct/>
        <w:spacing w:line="360" w:lineRule="auto"/>
        <w:ind w:firstLine="480" w:firstLineChars="200"/>
        <w:jc w:val="center"/>
        <w:rPr>
          <w:rFonts w:ascii="仿宋_GB2312" w:hAnsi="宋体" w:eastAsia="仿宋_GB2312" w:cs="宋体"/>
          <w:sz w:val="24"/>
          <w:szCs w:val="24"/>
          <w:lang w:eastAsia="zh-CN"/>
        </w:rPr>
      </w:pPr>
    </w:p>
    <w:p>
      <w:pPr>
        <w:kinsoku/>
        <w:topLinePunct/>
        <w:spacing w:line="360" w:lineRule="auto"/>
        <w:ind w:firstLine="480" w:firstLineChars="200"/>
        <w:jc w:val="center"/>
        <w:rPr>
          <w:rFonts w:ascii="仿宋_GB2312" w:hAnsi="宋体" w:eastAsia="仿宋_GB2312" w:cs="宋体"/>
          <w:sz w:val="24"/>
          <w:szCs w:val="24"/>
          <w:lang w:eastAsia="zh-CN"/>
        </w:rPr>
      </w:pPr>
    </w:p>
    <w:p>
      <w:pPr>
        <w:kinsoku/>
        <w:topLinePunct/>
        <w:spacing w:line="360" w:lineRule="auto"/>
        <w:ind w:firstLine="482" w:firstLineChars="200"/>
        <w:jc w:val="center"/>
        <w:rPr>
          <w:rFonts w:ascii="仿宋_GB2312" w:hAnsi="宋体" w:eastAsia="仿宋_GB2312" w:cs="宋体"/>
          <w:b/>
          <w:bCs/>
          <w:color w:val="auto"/>
          <w:sz w:val="24"/>
          <w:szCs w:val="24"/>
        </w:rPr>
      </w:pPr>
      <w:r>
        <w:rPr>
          <w:rFonts w:hint="eastAsia" w:ascii="仿宋_GB2312" w:hAnsi="宋体" w:eastAsia="仿宋_GB2312" w:cs="宋体"/>
          <w:b/>
          <w:bCs/>
          <w:color w:val="auto"/>
          <w:sz w:val="24"/>
          <w:szCs w:val="24"/>
        </w:rPr>
        <w:t>表5 详细评审标准2</w:t>
      </w:r>
    </w:p>
    <w:tbl>
      <w:tblPr>
        <w:tblStyle w:val="17"/>
        <w:tblW w:w="935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4"/>
        <w:gridCol w:w="1096"/>
        <w:gridCol w:w="1418"/>
        <w:gridCol w:w="60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794" w:type="dxa"/>
            <w:tcBorders>
              <w:right w:val="single" w:color="auto" w:sz="4" w:space="0"/>
            </w:tcBorders>
            <w:vAlign w:val="center"/>
          </w:tcPr>
          <w:p>
            <w:pPr>
              <w:kinsoku/>
              <w:topLinePunct/>
              <w:spacing w:line="360" w:lineRule="atLeast"/>
              <w:jc w:val="center"/>
              <w:rPr>
                <w:rFonts w:ascii="仿宋_GB2312" w:eastAsia="仿宋_GB2312"/>
                <w:b/>
              </w:rPr>
            </w:pPr>
            <w:bookmarkStart w:id="194" w:name="_Hlk98961213"/>
            <w:r>
              <w:rPr>
                <w:rFonts w:hint="eastAsia" w:ascii="仿宋_GB2312" w:eastAsia="仿宋_GB2312"/>
                <w:b/>
              </w:rPr>
              <w:t>条款号</w:t>
            </w:r>
          </w:p>
        </w:tc>
        <w:tc>
          <w:tcPr>
            <w:tcW w:w="1096" w:type="dxa"/>
            <w:tcBorders>
              <w:left w:val="single" w:color="auto" w:sz="4" w:space="0"/>
            </w:tcBorders>
            <w:vAlign w:val="center"/>
          </w:tcPr>
          <w:p>
            <w:pPr>
              <w:kinsoku/>
              <w:topLinePunct/>
              <w:spacing w:line="360" w:lineRule="atLeast"/>
              <w:jc w:val="center"/>
              <w:rPr>
                <w:rFonts w:ascii="仿宋_GB2312" w:eastAsia="仿宋_GB2312"/>
                <w:b/>
              </w:rPr>
            </w:pPr>
            <w:r>
              <w:rPr>
                <w:rFonts w:hint="eastAsia" w:ascii="仿宋_GB2312" w:eastAsia="仿宋_GB2312"/>
                <w:b/>
              </w:rPr>
              <w:t>评分因素</w:t>
            </w:r>
          </w:p>
          <w:p>
            <w:pPr>
              <w:kinsoku/>
              <w:topLinePunct/>
              <w:spacing w:line="360" w:lineRule="atLeast"/>
              <w:jc w:val="center"/>
              <w:rPr>
                <w:rFonts w:ascii="仿宋_GB2312" w:eastAsia="仿宋_GB2312"/>
                <w:b/>
              </w:rPr>
            </w:pPr>
            <w:r>
              <w:rPr>
                <w:rFonts w:hint="eastAsia" w:ascii="仿宋_GB2312" w:eastAsia="仿宋_GB2312"/>
                <w:b/>
                <w:sz w:val="18"/>
                <w:szCs w:val="18"/>
              </w:rPr>
              <w:t>(权重分值）</w:t>
            </w:r>
          </w:p>
        </w:tc>
        <w:tc>
          <w:tcPr>
            <w:tcW w:w="1418" w:type="dxa"/>
            <w:vAlign w:val="center"/>
          </w:tcPr>
          <w:p>
            <w:pPr>
              <w:kinsoku/>
              <w:topLinePunct/>
              <w:spacing w:line="360" w:lineRule="atLeast"/>
              <w:jc w:val="center"/>
              <w:rPr>
                <w:rFonts w:ascii="仿宋_GB2312" w:eastAsia="仿宋_GB2312"/>
                <w:b/>
              </w:rPr>
            </w:pPr>
            <w:r>
              <w:rPr>
                <w:rFonts w:hint="eastAsia" w:ascii="仿宋_GB2312" w:eastAsia="仿宋_GB2312"/>
                <w:b/>
              </w:rPr>
              <w:t>评审因素</w:t>
            </w:r>
          </w:p>
        </w:tc>
        <w:tc>
          <w:tcPr>
            <w:tcW w:w="6043" w:type="dxa"/>
            <w:vAlign w:val="center"/>
          </w:tcPr>
          <w:p>
            <w:pPr>
              <w:kinsoku/>
              <w:topLinePunct/>
              <w:spacing w:line="360" w:lineRule="atLeast"/>
              <w:jc w:val="center"/>
              <w:rPr>
                <w:rFonts w:ascii="仿宋_GB2312" w:eastAsia="仿宋_GB2312"/>
                <w:b/>
              </w:rPr>
            </w:pPr>
            <w:r>
              <w:rPr>
                <w:rFonts w:hint="eastAsia" w:ascii="仿宋_GB2312" w:eastAsia="仿宋_GB2312"/>
                <w:b/>
              </w:rPr>
              <w:t>评分标准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94" w:type="dxa"/>
            <w:vMerge w:val="restart"/>
            <w:tcBorders>
              <w:right w:val="single" w:color="auto" w:sz="4" w:space="0"/>
            </w:tcBorders>
            <w:vAlign w:val="center"/>
          </w:tcPr>
          <w:p>
            <w:pPr>
              <w:kinsoku/>
              <w:topLinePunct/>
              <w:jc w:val="right"/>
              <w:rPr>
                <w:rFonts w:ascii="仿宋_GB2312" w:eastAsia="仿宋_GB2312"/>
              </w:rPr>
            </w:pPr>
            <w:r>
              <w:rPr>
                <w:rFonts w:ascii="仿宋_GB2312" w:eastAsia="仿宋_GB2312"/>
              </w:rPr>
              <w:t>2.5.4</w:t>
            </w:r>
          </w:p>
          <w:p>
            <w:pPr>
              <w:kinsoku/>
              <w:topLinePunct/>
              <w:jc w:val="right"/>
              <w:rPr>
                <w:rFonts w:ascii="仿宋_GB2312" w:eastAsia="仿宋_GB2312"/>
              </w:rPr>
            </w:pPr>
            <w:r>
              <w:rPr>
                <w:rFonts w:hint="eastAsia" w:ascii="仿宋_GB2312" w:eastAsia="仿宋_GB2312"/>
              </w:rPr>
              <w:t>（1）</w:t>
            </w:r>
          </w:p>
        </w:tc>
        <w:tc>
          <w:tcPr>
            <w:tcW w:w="1096" w:type="dxa"/>
            <w:vMerge w:val="restart"/>
            <w:tcBorders>
              <w:left w:val="single" w:color="auto" w:sz="4" w:space="0"/>
            </w:tcBorders>
            <w:vAlign w:val="center"/>
          </w:tcPr>
          <w:p>
            <w:pPr>
              <w:pStyle w:val="27"/>
              <w:topLinePunct/>
              <w:spacing w:line="360" w:lineRule="auto"/>
              <w:jc w:val="center"/>
              <w:rPr>
                <w:rFonts w:ascii="仿宋_GB2312" w:hAnsi="楷体" w:eastAsia="仿宋_GB2312"/>
                <w:b/>
                <w:sz w:val="21"/>
                <w:szCs w:val="21"/>
              </w:rPr>
            </w:pPr>
            <w:r>
              <w:rPr>
                <w:rFonts w:ascii="仿宋_GB2312" w:hAnsi="楷体" w:eastAsia="仿宋_GB2312"/>
                <w:b/>
                <w:sz w:val="21"/>
                <w:szCs w:val="21"/>
              </w:rPr>
              <w:t>商务部分</w:t>
            </w:r>
          </w:p>
          <w:p>
            <w:pPr>
              <w:kinsoku/>
              <w:topLinePunct/>
            </w:pPr>
            <w:r>
              <w:rPr>
                <w:rFonts w:ascii="仿宋_GB2312" w:hAnsi="楷体" w:eastAsia="仿宋_GB2312"/>
                <w:b/>
                <w:color w:val="auto"/>
              </w:rPr>
              <w:t>（2</w:t>
            </w:r>
            <w:r>
              <w:rPr>
                <w:rFonts w:hint="eastAsia" w:ascii="仿宋_GB2312" w:hAnsi="楷体" w:eastAsia="仿宋_GB2312"/>
                <w:b/>
                <w:color w:val="auto"/>
                <w:lang w:val="en-US" w:eastAsia="zh-CN"/>
              </w:rPr>
              <w:t>0</w:t>
            </w:r>
            <w:r>
              <w:rPr>
                <w:rFonts w:ascii="仿宋_GB2312" w:hAnsi="楷体" w:eastAsia="仿宋_GB2312"/>
                <w:b/>
                <w:color w:val="auto"/>
              </w:rPr>
              <w:t>分</w:t>
            </w:r>
            <w:r>
              <w:rPr>
                <w:rFonts w:ascii="仿宋_GB2312" w:hAnsi="楷体" w:eastAsia="仿宋_GB2312" w:cs="楷体_GB2312"/>
                <w:b/>
              </w:rPr>
              <w:t>）</w:t>
            </w:r>
          </w:p>
          <w:p>
            <w:pPr>
              <w:pStyle w:val="27"/>
              <w:topLinePunct/>
              <w:spacing w:line="360" w:lineRule="auto"/>
              <w:jc w:val="center"/>
              <w:rPr>
                <w:rFonts w:ascii="仿宋_GB2312" w:hAnsi="楷体" w:eastAsia="仿宋_GB2312"/>
                <w:b/>
                <w:sz w:val="21"/>
                <w:szCs w:val="21"/>
              </w:rPr>
            </w:pPr>
          </w:p>
        </w:tc>
        <w:tc>
          <w:tcPr>
            <w:tcW w:w="1418" w:type="dxa"/>
            <w:vAlign w:val="center"/>
          </w:tcPr>
          <w:p>
            <w:pPr>
              <w:pStyle w:val="27"/>
              <w:topLinePunct/>
              <w:jc w:val="center"/>
              <w:rPr>
                <w:rFonts w:ascii="仿宋_GB2312" w:hAnsi="Times New Roman" w:eastAsia="仿宋_GB2312" w:cs="Times New Roman"/>
                <w:kern w:val="2"/>
                <w:sz w:val="21"/>
                <w:szCs w:val="21"/>
              </w:rPr>
            </w:pPr>
            <w:r>
              <w:rPr>
                <w:rFonts w:ascii="仿宋_GB2312" w:hAnsi="Times New Roman" w:eastAsia="仿宋_GB2312" w:cs="Times New Roman"/>
                <w:kern w:val="2"/>
                <w:sz w:val="21"/>
                <w:szCs w:val="21"/>
              </w:rPr>
              <w:t>投标人业绩</w:t>
            </w:r>
          </w:p>
          <w:p>
            <w:pPr>
              <w:kinsoku/>
              <w:topLinePunct/>
              <w:jc w:val="center"/>
            </w:pPr>
            <w:r>
              <w:rPr>
                <w:rFonts w:ascii="仿宋_GB2312" w:eastAsia="仿宋_GB2312"/>
                <w:color w:val="auto"/>
              </w:rPr>
              <w:t>（</w:t>
            </w:r>
            <w:r>
              <w:rPr>
                <w:rFonts w:hint="eastAsia" w:ascii="仿宋_GB2312" w:eastAsia="仿宋_GB2312"/>
                <w:color w:val="auto"/>
                <w:lang w:val="en-US" w:eastAsia="zh-CN"/>
              </w:rPr>
              <w:t>8</w:t>
            </w:r>
            <w:r>
              <w:rPr>
                <w:rFonts w:ascii="仿宋_GB2312" w:eastAsia="仿宋_GB2312"/>
                <w:color w:val="auto"/>
              </w:rPr>
              <w:t>分）</w:t>
            </w:r>
          </w:p>
          <w:p>
            <w:pPr>
              <w:kinsoku/>
              <w:topLinePunct/>
              <w:jc w:val="center"/>
              <w:rPr>
                <w:rFonts w:ascii="仿宋_GB2312" w:hAnsi="宋体" w:eastAsia="仿宋_GB2312"/>
              </w:rPr>
            </w:pPr>
          </w:p>
        </w:tc>
        <w:tc>
          <w:tcPr>
            <w:tcW w:w="6043" w:type="dxa"/>
            <w:vAlign w:val="center"/>
          </w:tcPr>
          <w:p>
            <w:pPr>
              <w:kinsoku/>
              <w:topLinePunct/>
              <w:jc w:val="both"/>
              <w:rPr>
                <w:rFonts w:ascii="仿宋_GB2312" w:hAnsi="宋体" w:eastAsia="仿宋_GB2312"/>
                <w:lang w:eastAsia="zh-CN"/>
              </w:rPr>
            </w:pPr>
            <w:r>
              <w:rPr>
                <w:rFonts w:hint="eastAsia" w:ascii="仿宋_GB2312" w:hAnsi="宋体" w:eastAsia="仿宋_GB2312"/>
                <w:lang w:eastAsia="zh-CN"/>
              </w:rPr>
              <w:t>投标人满足资格要求，得4分。在此基础上：</w:t>
            </w:r>
          </w:p>
          <w:p>
            <w:pPr>
              <w:kinsoku/>
              <w:topLinePunct/>
              <w:jc w:val="both"/>
              <w:rPr>
                <w:rFonts w:ascii="仿宋_GB2312" w:hAnsi="宋体" w:eastAsia="仿宋_GB2312"/>
                <w:color w:val="auto"/>
                <w:lang w:eastAsia="zh-CN"/>
              </w:rPr>
            </w:pPr>
            <w:r>
              <w:rPr>
                <w:rFonts w:hint="eastAsia" w:ascii="仿宋_GB2312" w:hAnsi="宋体" w:eastAsia="仿宋_GB2312"/>
                <w:color w:val="auto"/>
                <w:lang w:eastAsia="zh-CN"/>
              </w:rPr>
              <w:t>近</w:t>
            </w:r>
            <w:r>
              <w:rPr>
                <w:rFonts w:hint="eastAsia" w:ascii="仿宋_GB2312" w:hAnsi="宋体" w:eastAsia="仿宋_GB2312"/>
                <w:color w:val="auto"/>
                <w:lang w:val="en-US" w:eastAsia="zh-CN"/>
              </w:rPr>
              <w:t>五</w:t>
            </w:r>
            <w:r>
              <w:rPr>
                <w:rFonts w:hint="eastAsia" w:ascii="仿宋_GB2312" w:hAnsi="宋体" w:eastAsia="仿宋_GB2312"/>
                <w:color w:val="auto"/>
                <w:lang w:eastAsia="zh-CN"/>
              </w:rPr>
              <w:t>年（201</w:t>
            </w:r>
            <w:r>
              <w:rPr>
                <w:rFonts w:hint="eastAsia" w:ascii="仿宋_GB2312" w:hAnsi="宋体" w:eastAsia="仿宋_GB2312"/>
                <w:color w:val="auto"/>
                <w:lang w:val="en-US" w:eastAsia="zh-CN"/>
              </w:rPr>
              <w:t>9</w:t>
            </w:r>
            <w:r>
              <w:rPr>
                <w:rFonts w:hint="eastAsia" w:ascii="仿宋_GB2312" w:hAnsi="宋体" w:eastAsia="仿宋_GB2312"/>
                <w:color w:val="auto"/>
                <w:lang w:eastAsia="zh-CN"/>
              </w:rPr>
              <w:t>年1月1日以来，以</w:t>
            </w:r>
            <w:r>
              <w:rPr>
                <w:rFonts w:hint="eastAsia" w:ascii="仿宋_GB2312" w:hAnsi="宋体" w:eastAsia="仿宋_GB2312"/>
                <w:color w:val="auto"/>
                <w:lang w:val="en-US" w:eastAsia="zh-CN"/>
              </w:rPr>
              <w:t>成果验收</w:t>
            </w:r>
            <w:r>
              <w:rPr>
                <w:rFonts w:hint="eastAsia" w:ascii="仿宋_GB2312" w:hAnsi="宋体" w:eastAsia="仿宋_GB2312"/>
                <w:color w:val="auto"/>
                <w:lang w:eastAsia="zh-CN"/>
              </w:rPr>
              <w:t>时间为准）</w:t>
            </w:r>
            <w:r>
              <w:rPr>
                <w:rFonts w:hint="eastAsia" w:ascii="仿宋_GB2312" w:hAnsi="宋体" w:eastAsia="仿宋_GB2312"/>
                <w:color w:val="auto"/>
                <w:lang w:val="en-US" w:eastAsia="zh-CN"/>
              </w:rPr>
              <w:t>有</w:t>
            </w:r>
            <w:r>
              <w:rPr>
                <w:rFonts w:hint="eastAsia" w:ascii="仿宋_GB2312" w:hAnsi="宋体" w:eastAsia="仿宋_GB2312"/>
                <w:color w:val="auto"/>
                <w:lang w:eastAsia="zh-CN"/>
              </w:rPr>
              <w:t>与本项目类似</w:t>
            </w:r>
            <w:r>
              <w:rPr>
                <w:rFonts w:hint="eastAsia" w:ascii="仿宋_GB2312" w:hAnsi="宋体" w:eastAsia="仿宋_GB2312"/>
                <w:color w:val="auto"/>
                <w:lang w:val="en-US" w:eastAsia="zh-CN"/>
              </w:rPr>
              <w:t>业绩</w:t>
            </w:r>
            <w:r>
              <w:rPr>
                <w:rFonts w:hint="eastAsia" w:ascii="仿宋_GB2312" w:hAnsi="宋体" w:eastAsia="仿宋_GB2312"/>
                <w:color w:val="auto"/>
                <w:lang w:eastAsia="zh-CN"/>
              </w:rPr>
              <w:t>的</w:t>
            </w:r>
            <w:r>
              <w:rPr>
                <w:rFonts w:hint="eastAsia" w:ascii="仿宋_GB2312" w:hAnsi="宋体" w:eastAsia="仿宋_GB2312"/>
                <w:color w:val="auto"/>
                <w:lang w:val="en-US" w:eastAsia="zh-CN"/>
              </w:rPr>
              <w:t>（在Ⅲ级及以上航道（通航1000t级及以上船舶）上包含通航建筑物的航运（电）枢纽工程或船闸工程物理模型试验研究项目）</w:t>
            </w:r>
            <w:r>
              <w:rPr>
                <w:rFonts w:hint="eastAsia" w:ascii="仿宋_GB2312" w:hAnsi="宋体" w:eastAsia="仿宋_GB2312"/>
                <w:color w:val="auto"/>
                <w:lang w:eastAsia="zh-CN"/>
              </w:rPr>
              <w:t>，</w:t>
            </w:r>
            <w:r>
              <w:rPr>
                <w:rFonts w:hint="eastAsia" w:ascii="仿宋_GB2312" w:hAnsi="宋体" w:eastAsia="仿宋_GB2312"/>
                <w:lang w:eastAsia="zh-CN"/>
              </w:rPr>
              <w:t>每</w:t>
            </w:r>
            <w:r>
              <w:rPr>
                <w:rFonts w:hint="eastAsia" w:ascii="仿宋_GB2312" w:hAnsi="宋体" w:eastAsia="仿宋_GB2312"/>
                <w:color w:val="auto"/>
                <w:lang w:eastAsia="zh-CN"/>
              </w:rPr>
              <w:t>增加一</w:t>
            </w:r>
            <w:r>
              <w:rPr>
                <w:rFonts w:hint="eastAsia" w:ascii="仿宋_GB2312" w:hAnsi="宋体" w:eastAsia="仿宋_GB2312"/>
                <w:color w:val="auto"/>
                <w:lang w:val="en-US" w:eastAsia="zh-CN"/>
              </w:rPr>
              <w:t>项</w:t>
            </w:r>
            <w:r>
              <w:rPr>
                <w:rFonts w:hint="eastAsia" w:ascii="仿宋_GB2312" w:hAnsi="宋体" w:eastAsia="仿宋_GB2312"/>
                <w:color w:val="auto"/>
                <w:lang w:eastAsia="zh-CN"/>
              </w:rPr>
              <w:t>加2分，</w:t>
            </w:r>
            <w:r>
              <w:rPr>
                <w:rFonts w:hint="eastAsia" w:ascii="仿宋_GB2312" w:hAnsi="宋体" w:eastAsia="仿宋_GB2312"/>
                <w:color w:val="auto"/>
                <w:lang w:val="en-US" w:eastAsia="zh-CN"/>
              </w:rPr>
              <w:t>该</w:t>
            </w:r>
            <w:r>
              <w:rPr>
                <w:rFonts w:hint="eastAsia" w:ascii="仿宋_GB2312" w:hAnsi="宋体" w:eastAsia="仿宋_GB2312"/>
                <w:color w:val="auto"/>
                <w:lang w:eastAsia="zh-CN"/>
              </w:rPr>
              <w:t>项最多加</w:t>
            </w:r>
            <w:r>
              <w:rPr>
                <w:rFonts w:hint="eastAsia" w:ascii="仿宋_GB2312" w:hAnsi="宋体" w:eastAsia="仿宋_GB2312"/>
                <w:color w:val="auto"/>
                <w:lang w:val="en-US" w:eastAsia="zh-CN"/>
              </w:rPr>
              <w:t>4</w:t>
            </w:r>
            <w:r>
              <w:rPr>
                <w:rFonts w:hint="eastAsia" w:ascii="仿宋_GB2312" w:hAnsi="宋体" w:eastAsia="仿宋_GB2312"/>
                <w:color w:val="auto"/>
                <w:lang w:eastAsia="zh-CN"/>
              </w:rPr>
              <w:t>分。</w:t>
            </w:r>
          </w:p>
          <w:p>
            <w:pPr>
              <w:kinsoku/>
              <w:topLinePunct/>
              <w:jc w:val="both"/>
              <w:rPr>
                <w:rFonts w:ascii="仿宋_GB2312" w:hAnsi="宋体" w:eastAsia="仿宋_GB2312"/>
                <w:color w:val="auto"/>
                <w:lang w:eastAsia="zh-CN"/>
              </w:rPr>
            </w:pPr>
            <w:r>
              <w:rPr>
                <w:rFonts w:hint="eastAsia" w:ascii="仿宋_GB2312" w:hAnsi="宋体" w:eastAsia="仿宋_GB2312"/>
                <w:color w:val="auto"/>
                <w:lang w:val="en-US" w:eastAsia="zh-CN"/>
              </w:rPr>
              <w:t>注：</w:t>
            </w:r>
            <w:r>
              <w:rPr>
                <w:rFonts w:hint="eastAsia" w:ascii="仿宋_GB2312" w:hAnsi="宋体" w:eastAsia="仿宋_GB2312"/>
                <w:color w:val="auto"/>
                <w:lang w:eastAsia="zh-CN"/>
              </w:rPr>
              <w:t>业绩加分须提供合同和成果验收材料复印件并加盖公章，如不能反映投标人名称和业绩时间相关信息，须提供业主或行业主管部门出具的相关证明文件，否则不予认可。</w:t>
            </w:r>
          </w:p>
          <w:p>
            <w:pPr>
              <w:kinsoku/>
              <w:topLinePunct/>
              <w:rPr>
                <w:rFonts w:ascii="仿宋_GB2312" w:hAnsi="宋体" w:eastAsia="仿宋_GB2312"/>
                <w:b/>
              </w:rPr>
            </w:pPr>
            <w:r>
              <w:rPr>
                <w:rFonts w:hint="eastAsia" w:ascii="仿宋_GB2312" w:hAnsi="宋体" w:eastAsia="仿宋_GB2312"/>
                <w:b/>
              </w:rPr>
              <w:t>本项</w:t>
            </w:r>
            <w:r>
              <w:rPr>
                <w:rFonts w:hint="eastAsia" w:ascii="仿宋_GB2312" w:hAnsi="宋体" w:eastAsia="仿宋_GB2312"/>
                <w:b/>
                <w:lang w:val="en-US" w:eastAsia="zh-CN"/>
              </w:rPr>
              <w:t>最多得8分</w:t>
            </w:r>
            <w:r>
              <w:rPr>
                <w:rFonts w:hint="eastAsia" w:ascii="仿宋_GB2312" w:hAnsi="宋体" w:eastAsia="仿宋_GB2312"/>
                <w:b/>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26" w:hRule="atLeast"/>
          <w:jc w:val="center"/>
        </w:trPr>
        <w:tc>
          <w:tcPr>
            <w:tcW w:w="794" w:type="dxa"/>
            <w:vMerge w:val="continue"/>
            <w:tcBorders>
              <w:right w:val="single" w:color="auto" w:sz="4" w:space="0"/>
            </w:tcBorders>
            <w:vAlign w:val="center"/>
          </w:tcPr>
          <w:p>
            <w:pPr>
              <w:kinsoku/>
              <w:topLinePunct/>
              <w:jc w:val="center"/>
              <w:rPr>
                <w:rFonts w:ascii="仿宋_GB2312" w:eastAsia="仿宋_GB2312"/>
              </w:rPr>
            </w:pPr>
          </w:p>
        </w:tc>
        <w:tc>
          <w:tcPr>
            <w:tcW w:w="1096" w:type="dxa"/>
            <w:vMerge w:val="continue"/>
            <w:tcBorders>
              <w:left w:val="single" w:color="auto" w:sz="4" w:space="0"/>
            </w:tcBorders>
            <w:vAlign w:val="center"/>
          </w:tcPr>
          <w:p>
            <w:pPr>
              <w:pStyle w:val="27"/>
              <w:topLinePunct/>
              <w:spacing w:line="360" w:lineRule="auto"/>
              <w:jc w:val="center"/>
              <w:rPr>
                <w:rFonts w:ascii="仿宋_GB2312" w:hAnsi="楷体" w:eastAsia="仿宋_GB2312"/>
                <w:b/>
                <w:sz w:val="21"/>
                <w:szCs w:val="21"/>
              </w:rPr>
            </w:pPr>
          </w:p>
        </w:tc>
        <w:tc>
          <w:tcPr>
            <w:tcW w:w="1418" w:type="dxa"/>
            <w:vAlign w:val="center"/>
          </w:tcPr>
          <w:p>
            <w:pPr>
              <w:pStyle w:val="27"/>
              <w:topLinePunct/>
              <w:jc w:val="center"/>
              <w:rPr>
                <w:rFonts w:hint="default" w:ascii="仿宋_GB2312" w:hAnsi="宋体" w:eastAsia="仿宋_GB2312" w:cs="Times New Roman"/>
                <w:kern w:val="2"/>
                <w:sz w:val="21"/>
                <w:szCs w:val="21"/>
                <w:lang w:val="en-US" w:eastAsia="zh-CN"/>
              </w:rPr>
            </w:pPr>
            <w:r>
              <w:rPr>
                <w:rFonts w:hint="eastAsia" w:ascii="仿宋_GB2312" w:hAnsi="宋体" w:eastAsia="仿宋_GB2312" w:cs="Times New Roman"/>
                <w:kern w:val="2"/>
                <w:sz w:val="21"/>
                <w:szCs w:val="21"/>
              </w:rPr>
              <w:t>投标人研究平台和</w:t>
            </w:r>
            <w:r>
              <w:rPr>
                <w:rFonts w:hint="eastAsia" w:ascii="仿宋_GB2312" w:hAnsi="宋体" w:eastAsia="仿宋_GB2312" w:cs="Times New Roman"/>
                <w:kern w:val="2"/>
                <w:sz w:val="21"/>
                <w:szCs w:val="21"/>
                <w:lang w:val="en-US" w:eastAsia="zh-CN"/>
              </w:rPr>
              <w:t>技术能力</w:t>
            </w:r>
          </w:p>
          <w:p>
            <w:pPr>
              <w:kinsoku/>
              <w:topLinePunct/>
              <w:jc w:val="center"/>
              <w:rPr>
                <w:lang w:eastAsia="zh-CN"/>
              </w:rPr>
            </w:pPr>
            <w:r>
              <w:rPr>
                <w:rFonts w:hint="eastAsia" w:ascii="仿宋_GB2312" w:hAnsi="宋体" w:eastAsia="仿宋_GB2312"/>
                <w:lang w:eastAsia="zh-CN"/>
              </w:rPr>
              <w:t>（</w:t>
            </w:r>
            <w:r>
              <w:rPr>
                <w:rFonts w:hint="eastAsia" w:ascii="仿宋_GB2312" w:hAnsi="宋体" w:eastAsia="仿宋_GB2312"/>
                <w:lang w:val="en-US" w:eastAsia="zh-CN"/>
              </w:rPr>
              <w:t>8</w:t>
            </w:r>
            <w:r>
              <w:rPr>
                <w:rFonts w:hint="eastAsia" w:ascii="仿宋_GB2312" w:hAnsi="宋体" w:eastAsia="仿宋_GB2312"/>
                <w:lang w:eastAsia="zh-CN"/>
              </w:rPr>
              <w:t>分）</w:t>
            </w:r>
          </w:p>
          <w:p>
            <w:pPr>
              <w:kinsoku/>
              <w:topLinePunct/>
              <w:jc w:val="center"/>
              <w:rPr>
                <w:rFonts w:ascii="仿宋_GB2312" w:hAnsi="宋体" w:eastAsia="仿宋_GB2312"/>
                <w:lang w:eastAsia="zh-CN"/>
              </w:rPr>
            </w:pPr>
          </w:p>
        </w:tc>
        <w:tc>
          <w:tcPr>
            <w:tcW w:w="6043" w:type="dxa"/>
            <w:vAlign w:val="center"/>
          </w:tcPr>
          <w:p>
            <w:pPr>
              <w:kinsoku/>
              <w:topLinePunct/>
              <w:jc w:val="both"/>
              <w:rPr>
                <w:rFonts w:hint="eastAsia" w:ascii="仿宋_GB2312" w:hAnsi="宋体" w:eastAsia="仿宋_GB2312"/>
                <w:color w:val="auto"/>
                <w:lang w:val="en-US" w:eastAsia="zh-CN"/>
              </w:rPr>
            </w:pPr>
            <w:r>
              <w:rPr>
                <w:rFonts w:hint="eastAsia" w:ascii="仿宋_GB2312" w:hAnsi="宋体" w:eastAsia="仿宋_GB2312"/>
                <w:color w:val="auto"/>
                <w:lang w:eastAsia="zh-CN"/>
              </w:rPr>
              <w:t>（</w:t>
            </w:r>
            <w:r>
              <w:rPr>
                <w:rFonts w:hint="eastAsia" w:ascii="仿宋_GB2312" w:hAnsi="宋体" w:eastAsia="仿宋_GB2312"/>
                <w:color w:val="auto"/>
                <w:lang w:val="en-US" w:eastAsia="zh-CN"/>
              </w:rPr>
              <w:t>1</w:t>
            </w:r>
            <w:r>
              <w:rPr>
                <w:rFonts w:hint="eastAsia" w:ascii="仿宋_GB2312" w:hAnsi="宋体" w:eastAsia="仿宋_GB2312"/>
                <w:color w:val="auto"/>
                <w:lang w:eastAsia="zh-CN"/>
              </w:rPr>
              <w:t>）拥有水运类国家重点实验室或工程技术研究中心（含与其他单位共建，提供相关认证或证明材料），加</w:t>
            </w:r>
            <w:r>
              <w:rPr>
                <w:rFonts w:hint="eastAsia" w:ascii="仿宋_GB2312" w:hAnsi="宋体" w:eastAsia="仿宋_GB2312"/>
                <w:color w:val="auto"/>
                <w:lang w:val="en-US" w:eastAsia="zh-CN"/>
              </w:rPr>
              <w:t>2</w:t>
            </w:r>
            <w:r>
              <w:rPr>
                <w:rFonts w:hint="eastAsia" w:ascii="仿宋_GB2312" w:hAnsi="宋体" w:eastAsia="仿宋_GB2312"/>
                <w:color w:val="auto"/>
                <w:lang w:eastAsia="zh-CN"/>
              </w:rPr>
              <w:t>分；拥有水运类省部级重点实验室或工程技术研究中心（含与其他单位共建，提供相关认证或证明材料），加</w:t>
            </w:r>
            <w:r>
              <w:rPr>
                <w:rFonts w:hint="eastAsia" w:ascii="仿宋_GB2312" w:hAnsi="宋体" w:eastAsia="仿宋_GB2312"/>
                <w:color w:val="auto"/>
                <w:lang w:val="en-US" w:eastAsia="zh-CN"/>
              </w:rPr>
              <w:t>1</w:t>
            </w:r>
            <w:r>
              <w:rPr>
                <w:rFonts w:hint="eastAsia" w:ascii="仿宋_GB2312" w:hAnsi="宋体" w:eastAsia="仿宋_GB2312"/>
                <w:color w:val="auto"/>
                <w:lang w:eastAsia="zh-CN"/>
              </w:rPr>
              <w:t>分；</w:t>
            </w:r>
            <w:r>
              <w:rPr>
                <w:rFonts w:hint="eastAsia" w:ascii="仿宋_GB2312" w:hAnsi="宋体" w:eastAsia="仿宋_GB2312"/>
                <w:color w:val="auto"/>
                <w:lang w:val="en-US" w:eastAsia="zh-CN"/>
              </w:rPr>
              <w:t>该项最多加2分；</w:t>
            </w:r>
          </w:p>
          <w:p>
            <w:pPr>
              <w:kinsoku/>
              <w:topLinePunct/>
              <w:jc w:val="both"/>
              <w:rPr>
                <w:rFonts w:hint="eastAsia" w:ascii="仿宋_GB2312" w:hAnsi="宋体" w:eastAsia="仿宋_GB2312"/>
                <w:color w:val="auto"/>
                <w:lang w:eastAsia="zh-CN"/>
              </w:rPr>
            </w:pPr>
            <w:r>
              <w:rPr>
                <w:rFonts w:hint="eastAsia" w:ascii="仿宋_GB2312" w:hAnsi="宋体" w:eastAsia="仿宋_GB2312"/>
                <w:color w:val="auto"/>
                <w:lang w:eastAsia="zh-CN"/>
              </w:rPr>
              <w:t>（</w:t>
            </w:r>
            <w:r>
              <w:rPr>
                <w:rFonts w:hint="eastAsia" w:ascii="仿宋_GB2312" w:hAnsi="宋体" w:eastAsia="仿宋_GB2312"/>
                <w:color w:val="auto"/>
                <w:lang w:val="en-US" w:eastAsia="zh-CN"/>
              </w:rPr>
              <w:t>2）</w:t>
            </w:r>
            <w:r>
              <w:rPr>
                <w:rFonts w:hint="eastAsia" w:ascii="仿宋_GB2312" w:hAnsi="宋体" w:eastAsia="仿宋_GB2312"/>
                <w:color w:val="auto"/>
                <w:lang w:eastAsia="zh-CN"/>
              </w:rPr>
              <w:t>近</w:t>
            </w:r>
            <w:r>
              <w:rPr>
                <w:rFonts w:hint="eastAsia" w:ascii="仿宋_GB2312" w:hAnsi="宋体" w:eastAsia="仿宋_GB2312"/>
                <w:color w:val="auto"/>
                <w:lang w:val="en-US" w:eastAsia="zh-CN"/>
              </w:rPr>
              <w:t>五</w:t>
            </w:r>
            <w:r>
              <w:rPr>
                <w:rFonts w:hint="eastAsia" w:ascii="仿宋_GB2312" w:hAnsi="宋体" w:eastAsia="仿宋_GB2312"/>
                <w:color w:val="auto"/>
                <w:lang w:eastAsia="zh-CN"/>
              </w:rPr>
              <w:t>年（201</w:t>
            </w:r>
            <w:r>
              <w:rPr>
                <w:rFonts w:hint="eastAsia" w:ascii="仿宋_GB2312" w:hAnsi="宋体" w:eastAsia="仿宋_GB2312"/>
                <w:color w:val="auto"/>
                <w:lang w:val="en-US" w:eastAsia="zh-CN"/>
              </w:rPr>
              <w:t>9</w:t>
            </w:r>
            <w:r>
              <w:rPr>
                <w:rFonts w:hint="eastAsia" w:ascii="仿宋_GB2312" w:hAnsi="宋体" w:eastAsia="仿宋_GB2312"/>
                <w:color w:val="auto"/>
                <w:lang w:eastAsia="zh-CN"/>
              </w:rPr>
              <w:t>年1月1日以来，以</w:t>
            </w:r>
            <w:r>
              <w:rPr>
                <w:rFonts w:hint="eastAsia" w:ascii="仿宋_GB2312" w:hAnsi="宋体" w:eastAsia="仿宋_GB2312"/>
                <w:color w:val="auto"/>
                <w:lang w:val="en-US" w:eastAsia="zh-CN"/>
              </w:rPr>
              <w:t>规范发布时间</w:t>
            </w:r>
            <w:r>
              <w:rPr>
                <w:rFonts w:hint="eastAsia" w:ascii="仿宋_GB2312" w:hAnsi="宋体" w:eastAsia="仿宋_GB2312"/>
                <w:color w:val="auto"/>
                <w:lang w:eastAsia="zh-CN"/>
              </w:rPr>
              <w:t>为准）</w:t>
            </w:r>
            <w:r>
              <w:rPr>
                <w:rFonts w:hint="eastAsia" w:ascii="仿宋_GB2312" w:hAnsi="宋体" w:eastAsia="仿宋_GB2312"/>
                <w:color w:val="auto"/>
                <w:lang w:val="en-US" w:eastAsia="zh-CN"/>
              </w:rPr>
              <w:t>主编或参编</w:t>
            </w:r>
            <w:r>
              <w:rPr>
                <w:rFonts w:hint="eastAsia" w:ascii="仿宋_GB2312" w:hAnsi="宋体" w:eastAsia="仿宋_GB2312"/>
                <w:color w:val="auto"/>
                <w:lang w:eastAsia="zh-CN"/>
              </w:rPr>
              <w:t>交通</w:t>
            </w:r>
            <w:r>
              <w:rPr>
                <w:rFonts w:hint="eastAsia" w:ascii="仿宋_GB2312" w:hAnsi="宋体" w:eastAsia="仿宋_GB2312"/>
                <w:color w:val="auto"/>
                <w:lang w:val="en-US" w:eastAsia="zh-CN"/>
              </w:rPr>
              <w:t>运输</w:t>
            </w:r>
            <w:r>
              <w:rPr>
                <w:rFonts w:hint="eastAsia" w:ascii="仿宋_GB2312" w:hAnsi="宋体" w:eastAsia="仿宋_GB2312"/>
                <w:color w:val="auto"/>
                <w:lang w:eastAsia="zh-CN"/>
              </w:rPr>
              <w:t>部水运行业技术标准规范（规程）编写的，</w:t>
            </w:r>
            <w:r>
              <w:rPr>
                <w:rFonts w:hint="eastAsia" w:ascii="仿宋_GB2312" w:hAnsi="宋体" w:eastAsia="仿宋_GB2312"/>
                <w:color w:val="auto"/>
                <w:lang w:val="en-US" w:eastAsia="zh-CN"/>
              </w:rPr>
              <w:t>提供一项加1分，该项最多</w:t>
            </w:r>
            <w:r>
              <w:rPr>
                <w:rFonts w:hint="eastAsia" w:ascii="仿宋_GB2312" w:hAnsi="宋体" w:eastAsia="仿宋_GB2312"/>
                <w:color w:val="auto"/>
                <w:lang w:eastAsia="zh-CN"/>
              </w:rPr>
              <w:t>加</w:t>
            </w:r>
            <w:r>
              <w:rPr>
                <w:rFonts w:hint="eastAsia" w:ascii="仿宋_GB2312" w:hAnsi="宋体" w:eastAsia="仿宋_GB2312"/>
                <w:color w:val="auto"/>
                <w:lang w:val="en-US" w:eastAsia="zh-CN"/>
              </w:rPr>
              <w:t>2</w:t>
            </w:r>
            <w:r>
              <w:rPr>
                <w:rFonts w:hint="eastAsia" w:ascii="仿宋_GB2312" w:hAnsi="宋体" w:eastAsia="仿宋_GB2312"/>
                <w:color w:val="auto"/>
                <w:lang w:eastAsia="zh-CN"/>
              </w:rPr>
              <w:t>分；</w:t>
            </w:r>
          </w:p>
          <w:p>
            <w:pPr>
              <w:kinsoku/>
              <w:topLinePunct/>
              <w:jc w:val="both"/>
              <w:rPr>
                <w:rFonts w:hint="default" w:ascii="仿宋_GB2312" w:hAnsi="宋体" w:eastAsia="仿宋_GB2312"/>
                <w:color w:val="auto"/>
                <w:lang w:eastAsia="zh-CN"/>
              </w:rPr>
            </w:pPr>
            <w:r>
              <w:rPr>
                <w:rFonts w:hint="eastAsia" w:ascii="仿宋_GB2312" w:hAnsi="宋体" w:eastAsia="仿宋_GB2312"/>
                <w:color w:val="auto"/>
                <w:lang w:val="en-US" w:eastAsia="zh-CN"/>
              </w:rPr>
              <w:t>（3）</w:t>
            </w:r>
            <w:r>
              <w:rPr>
                <w:rFonts w:hint="eastAsia" w:ascii="仿宋_GB2312" w:hAnsi="宋体" w:eastAsia="仿宋_GB2312"/>
                <w:color w:val="auto"/>
                <w:lang w:eastAsia="zh-CN"/>
              </w:rPr>
              <w:t>近</w:t>
            </w:r>
            <w:r>
              <w:rPr>
                <w:rFonts w:hint="eastAsia" w:ascii="仿宋_GB2312" w:hAnsi="宋体" w:eastAsia="仿宋_GB2312"/>
                <w:color w:val="auto"/>
                <w:lang w:val="en-US" w:eastAsia="zh-CN"/>
              </w:rPr>
              <w:t>五</w:t>
            </w:r>
            <w:r>
              <w:rPr>
                <w:rFonts w:hint="eastAsia" w:ascii="仿宋_GB2312" w:hAnsi="宋体" w:eastAsia="仿宋_GB2312"/>
                <w:color w:val="auto"/>
                <w:lang w:eastAsia="zh-CN"/>
              </w:rPr>
              <w:t>年（201</w:t>
            </w:r>
            <w:r>
              <w:rPr>
                <w:rFonts w:hint="eastAsia" w:ascii="仿宋_GB2312" w:hAnsi="宋体" w:eastAsia="仿宋_GB2312"/>
                <w:color w:val="auto"/>
                <w:lang w:val="en-US" w:eastAsia="zh-CN"/>
              </w:rPr>
              <w:t>9</w:t>
            </w:r>
            <w:r>
              <w:rPr>
                <w:rFonts w:hint="eastAsia" w:ascii="仿宋_GB2312" w:hAnsi="宋体" w:eastAsia="仿宋_GB2312"/>
                <w:color w:val="auto"/>
                <w:lang w:eastAsia="zh-CN"/>
              </w:rPr>
              <w:t>年1月1日至投标截止日，以证书时间为准），投标人获</w:t>
            </w:r>
            <w:r>
              <w:rPr>
                <w:rFonts w:hint="eastAsia" w:ascii="仿宋_GB2312" w:hAnsi="宋体" w:eastAsia="仿宋_GB2312" w:cs="Arial"/>
                <w:b w:val="0"/>
                <w:bCs w:val="0"/>
                <w:color w:val="auto"/>
                <w:sz w:val="21"/>
                <w:szCs w:val="21"/>
                <w:lang w:val="en-US" w:eastAsia="zh-CN"/>
              </w:rPr>
              <w:t>省部委级科学技术奖一等奖</w:t>
            </w:r>
            <w:r>
              <w:rPr>
                <w:rFonts w:hint="eastAsia" w:ascii="仿宋_GB2312" w:hAnsi="宋体" w:eastAsia="仿宋_GB2312" w:cs="Arial"/>
                <w:b w:val="0"/>
                <w:bCs w:val="0"/>
                <w:color w:val="auto"/>
                <w:sz w:val="21"/>
                <w:szCs w:val="21"/>
                <w:lang w:eastAsia="zh-CN"/>
              </w:rPr>
              <w:t>（含与其他单位共同获奖，排名前三）</w:t>
            </w:r>
            <w:r>
              <w:rPr>
                <w:rFonts w:hint="eastAsia" w:ascii="仿宋_GB2312" w:hAnsi="宋体" w:eastAsia="仿宋_GB2312" w:cs="Arial"/>
                <w:b w:val="0"/>
                <w:bCs w:val="0"/>
                <w:color w:val="auto"/>
                <w:sz w:val="21"/>
                <w:szCs w:val="21"/>
                <w:lang w:val="en-US" w:eastAsia="zh-CN"/>
              </w:rPr>
              <w:t>，每提供一项加1分，</w:t>
            </w:r>
            <w:r>
              <w:rPr>
                <w:rFonts w:hint="eastAsia" w:ascii="仿宋_GB2312" w:hAnsi="宋体" w:eastAsia="仿宋_GB2312" w:cs="Arial"/>
                <w:b w:val="0"/>
                <w:bCs w:val="0"/>
                <w:color w:val="auto"/>
                <w:sz w:val="21"/>
                <w:szCs w:val="21"/>
                <w:lang w:eastAsia="zh-CN"/>
              </w:rPr>
              <w:t>该项</w:t>
            </w:r>
            <w:r>
              <w:rPr>
                <w:rFonts w:hint="eastAsia" w:ascii="仿宋_GB2312" w:hAnsi="宋体" w:eastAsia="仿宋_GB2312" w:cs="Arial"/>
                <w:b w:val="0"/>
                <w:bCs w:val="0"/>
                <w:color w:val="auto"/>
                <w:sz w:val="21"/>
                <w:szCs w:val="21"/>
                <w:lang w:val="en-US" w:eastAsia="zh-CN"/>
              </w:rPr>
              <w:t>最多加4分。</w:t>
            </w:r>
          </w:p>
          <w:p>
            <w:pPr>
              <w:kinsoku/>
              <w:topLinePunct/>
              <w:jc w:val="both"/>
              <w:rPr>
                <w:rFonts w:ascii="仿宋_GB2312" w:hAnsi="宋体" w:eastAsia="仿宋_GB2312"/>
                <w:color w:val="auto"/>
                <w:lang w:eastAsia="zh-CN"/>
              </w:rPr>
            </w:pPr>
            <w:r>
              <w:rPr>
                <w:rFonts w:hint="eastAsia" w:ascii="仿宋_GB2312" w:hAnsi="宋体" w:eastAsia="仿宋_GB2312"/>
                <w:color w:val="auto"/>
                <w:lang w:val="en-US" w:eastAsia="zh-CN"/>
              </w:rPr>
              <w:t>注：</w:t>
            </w:r>
            <w:r>
              <w:rPr>
                <w:rFonts w:hint="eastAsia" w:ascii="仿宋_GB2312" w:hAnsi="宋体" w:eastAsia="仿宋_GB2312"/>
                <w:color w:val="auto"/>
                <w:lang w:eastAsia="zh-CN"/>
              </w:rPr>
              <w:t>参与标准规范（规程）编写加分须提供规范（规程）、标准相关页扫描件，如不能反映作为主要完成人（排名前</w:t>
            </w:r>
            <w:r>
              <w:rPr>
                <w:rFonts w:hint="eastAsia" w:ascii="仿宋_GB2312" w:hAnsi="宋体" w:eastAsia="仿宋_GB2312"/>
                <w:color w:val="auto"/>
                <w:lang w:val="en-US" w:eastAsia="zh-CN"/>
              </w:rPr>
              <w:t>五</w:t>
            </w:r>
            <w:r>
              <w:rPr>
                <w:rFonts w:hint="eastAsia" w:ascii="仿宋_GB2312" w:hAnsi="宋体" w:eastAsia="仿宋_GB2312"/>
                <w:color w:val="auto"/>
                <w:lang w:eastAsia="zh-CN"/>
              </w:rPr>
              <w:t>名）相关信息，须提供业主或行业主管部门出具的相关证明文件，否则不予认可。须提供相关获奖证书扫描件，如不能反映投标人排名前三和获奖时间相关信息，须提供业主或行业主管部门出具的相关证明文件，否则不予认可。同一个项目同时获得多个奖项的，按最高奖计分，不重复计分。</w:t>
            </w:r>
          </w:p>
          <w:p>
            <w:pPr>
              <w:kinsoku/>
              <w:topLinePunct/>
              <w:rPr>
                <w:rFonts w:ascii="仿宋_GB2312" w:hAnsi="宋体" w:eastAsia="仿宋_GB2312"/>
                <w:lang w:eastAsia="zh-CN"/>
              </w:rPr>
            </w:pPr>
            <w:r>
              <w:rPr>
                <w:rFonts w:hint="eastAsia" w:ascii="仿宋_GB2312" w:hAnsi="宋体" w:eastAsia="仿宋_GB2312"/>
                <w:b/>
                <w:color w:val="auto"/>
                <w:lang w:eastAsia="zh-CN"/>
              </w:rPr>
              <w:t>本项</w:t>
            </w:r>
            <w:r>
              <w:rPr>
                <w:rFonts w:hint="eastAsia" w:ascii="仿宋_GB2312" w:hAnsi="宋体" w:eastAsia="仿宋_GB2312"/>
                <w:b/>
                <w:color w:val="auto"/>
                <w:lang w:val="en-US" w:eastAsia="zh-CN"/>
              </w:rPr>
              <w:t>最多得8分</w:t>
            </w:r>
            <w:r>
              <w:rPr>
                <w:rFonts w:hint="eastAsia" w:ascii="仿宋_GB2312" w:hAnsi="宋体" w:eastAsia="仿宋_GB2312"/>
                <w:b/>
                <w:color w:val="auto"/>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42" w:hRule="atLeast"/>
          <w:jc w:val="center"/>
        </w:trPr>
        <w:tc>
          <w:tcPr>
            <w:tcW w:w="794" w:type="dxa"/>
            <w:vMerge w:val="continue"/>
            <w:tcBorders>
              <w:right w:val="single" w:color="auto" w:sz="4" w:space="0"/>
            </w:tcBorders>
            <w:vAlign w:val="center"/>
          </w:tcPr>
          <w:p>
            <w:pPr>
              <w:kinsoku/>
              <w:topLinePunct/>
              <w:spacing w:line="240" w:lineRule="auto"/>
              <w:jc w:val="both"/>
              <w:rPr>
                <w:rFonts w:hint="eastAsia" w:ascii="仿宋_GB2312" w:hAnsi="宋体" w:eastAsia="仿宋_GB2312"/>
                <w:color w:val="auto"/>
                <w:lang w:eastAsia="zh-CN"/>
              </w:rPr>
            </w:pPr>
          </w:p>
        </w:tc>
        <w:tc>
          <w:tcPr>
            <w:tcW w:w="1096" w:type="dxa"/>
            <w:vMerge w:val="continue"/>
            <w:tcBorders>
              <w:left w:val="single" w:color="auto" w:sz="4" w:space="0"/>
            </w:tcBorders>
            <w:vAlign w:val="center"/>
          </w:tcPr>
          <w:p>
            <w:pPr>
              <w:jc w:val="both"/>
              <w:rPr>
                <w:rFonts w:hint="eastAsia" w:ascii="仿宋_GB2312" w:hAnsi="宋体" w:eastAsia="仿宋_GB2312"/>
                <w:b w:val="0"/>
                <w:color w:val="auto"/>
                <w:sz w:val="21"/>
                <w:szCs w:val="21"/>
                <w:lang w:eastAsia="zh-CN"/>
              </w:rPr>
            </w:pPr>
          </w:p>
        </w:tc>
        <w:tc>
          <w:tcPr>
            <w:tcW w:w="1418" w:type="dxa"/>
            <w:vAlign w:val="center"/>
          </w:tcPr>
          <w:p>
            <w:pPr>
              <w:jc w:val="center"/>
              <w:rPr>
                <w:rFonts w:hint="eastAsia" w:ascii="仿宋_GB2312" w:hAnsi="宋体" w:eastAsia="仿宋_GB2312" w:cs="Arial"/>
                <w:color w:val="auto"/>
                <w:kern w:val="0"/>
                <w:sz w:val="21"/>
                <w:szCs w:val="21"/>
                <w:lang w:eastAsia="zh-CN"/>
              </w:rPr>
            </w:pPr>
            <w:r>
              <w:rPr>
                <w:rFonts w:hint="eastAsia" w:ascii="仿宋_GB2312" w:hAnsi="宋体" w:eastAsia="仿宋_GB2312" w:cs="Arial"/>
                <w:color w:val="auto"/>
                <w:kern w:val="0"/>
                <w:sz w:val="21"/>
                <w:szCs w:val="21"/>
                <w:lang w:eastAsia="zh-CN"/>
              </w:rPr>
              <w:t>项目负责人</w:t>
            </w:r>
          </w:p>
          <w:p>
            <w:pPr>
              <w:kinsoku/>
              <w:topLinePunct/>
              <w:jc w:val="center"/>
              <w:rPr>
                <w:rFonts w:hint="eastAsia" w:ascii="仿宋_GB2312" w:hAnsi="宋体" w:eastAsia="仿宋_GB2312"/>
                <w:color w:val="auto"/>
                <w:lang w:eastAsia="zh-CN"/>
              </w:rPr>
            </w:pPr>
            <w:r>
              <w:rPr>
                <w:rFonts w:hint="eastAsia" w:ascii="仿宋_GB2312" w:hAnsi="宋体" w:eastAsia="仿宋_GB2312"/>
                <w:color w:val="auto"/>
                <w:lang w:eastAsia="zh-CN"/>
              </w:rPr>
              <w:t>（</w:t>
            </w:r>
            <w:r>
              <w:rPr>
                <w:rFonts w:hint="eastAsia" w:ascii="仿宋_GB2312" w:hAnsi="宋体" w:eastAsia="仿宋_GB2312"/>
                <w:color w:val="auto"/>
                <w:lang w:val="en-US" w:eastAsia="zh-CN"/>
              </w:rPr>
              <w:t>4</w:t>
            </w:r>
            <w:r>
              <w:rPr>
                <w:rFonts w:hint="eastAsia" w:ascii="仿宋_GB2312" w:hAnsi="宋体" w:eastAsia="仿宋_GB2312"/>
                <w:color w:val="auto"/>
                <w:lang w:eastAsia="zh-CN"/>
              </w:rPr>
              <w:t>分）</w:t>
            </w:r>
          </w:p>
          <w:p>
            <w:pPr>
              <w:kinsoku/>
              <w:topLinePunct/>
              <w:jc w:val="both"/>
              <w:rPr>
                <w:rFonts w:hint="eastAsia" w:ascii="仿宋_GB2312" w:hAnsi="宋体" w:eastAsia="仿宋_GB2312"/>
                <w:color w:val="auto"/>
                <w:lang w:eastAsia="zh-CN"/>
              </w:rPr>
            </w:pPr>
          </w:p>
        </w:tc>
        <w:tc>
          <w:tcPr>
            <w:tcW w:w="6043" w:type="dxa"/>
            <w:tcBorders>
              <w:bottom w:val="single" w:color="auto" w:sz="4" w:space="0"/>
            </w:tcBorders>
            <w:vAlign w:val="center"/>
          </w:tcPr>
          <w:p>
            <w:pPr>
              <w:kinsoku/>
              <w:topLinePunct/>
              <w:jc w:val="both"/>
              <w:rPr>
                <w:rFonts w:hint="eastAsia" w:ascii="仿宋_GB2312" w:hAnsi="宋体" w:eastAsia="仿宋_GB2312"/>
                <w:color w:val="auto"/>
                <w:lang w:eastAsia="zh-CN"/>
              </w:rPr>
            </w:pPr>
            <w:r>
              <w:rPr>
                <w:rFonts w:hint="eastAsia" w:ascii="仿宋_GB2312" w:hAnsi="宋体" w:eastAsia="仿宋_GB2312"/>
                <w:color w:val="auto"/>
                <w:lang w:eastAsia="zh-CN"/>
              </w:rPr>
              <w:t>项目负责人满足资格要求的得2分。在此基础上：</w:t>
            </w:r>
          </w:p>
          <w:p>
            <w:pPr>
              <w:kinsoku/>
              <w:topLinePunct/>
              <w:jc w:val="both"/>
              <w:rPr>
                <w:rFonts w:hint="eastAsia" w:ascii="仿宋_GB2312" w:hAnsi="宋体" w:eastAsia="仿宋_GB2312"/>
                <w:color w:val="auto"/>
                <w:lang w:val="en-US" w:eastAsia="zh-CN"/>
              </w:rPr>
            </w:pPr>
            <w:r>
              <w:rPr>
                <w:rFonts w:hint="eastAsia" w:ascii="仿宋_GB2312" w:hAnsi="宋体" w:eastAsia="仿宋_GB2312"/>
                <w:color w:val="auto"/>
                <w:lang w:eastAsia="zh-CN"/>
              </w:rPr>
              <w:t>作为负责人或主要完成人（排名前</w:t>
            </w:r>
            <w:r>
              <w:rPr>
                <w:rFonts w:hint="eastAsia" w:ascii="仿宋_GB2312" w:hAnsi="宋体" w:eastAsia="仿宋_GB2312"/>
                <w:color w:val="auto"/>
                <w:lang w:val="en-US" w:eastAsia="zh-CN"/>
              </w:rPr>
              <w:t>三</w:t>
            </w:r>
            <w:r>
              <w:rPr>
                <w:rFonts w:hint="eastAsia" w:ascii="仿宋_GB2312" w:hAnsi="宋体" w:eastAsia="仿宋_GB2312"/>
                <w:color w:val="auto"/>
                <w:lang w:eastAsia="zh-CN"/>
              </w:rPr>
              <w:t>名）参与的项目获</w:t>
            </w:r>
            <w:r>
              <w:rPr>
                <w:rFonts w:hint="eastAsia" w:ascii="仿宋_GB2312" w:hAnsi="宋体" w:eastAsia="仿宋_GB2312"/>
                <w:color w:val="auto"/>
                <w:lang w:val="en-US" w:eastAsia="zh-CN"/>
              </w:rPr>
              <w:t>得</w:t>
            </w:r>
            <w:r>
              <w:rPr>
                <w:rFonts w:hint="eastAsia" w:ascii="仿宋_GB2312" w:hAnsi="宋体" w:eastAsia="仿宋_GB2312"/>
                <w:color w:val="auto"/>
                <w:lang w:eastAsia="zh-CN"/>
              </w:rPr>
              <w:t>省</w:t>
            </w:r>
            <w:r>
              <w:rPr>
                <w:rFonts w:hint="eastAsia" w:ascii="仿宋_GB2312" w:hAnsi="宋体" w:eastAsia="仿宋_GB2312"/>
                <w:color w:val="auto"/>
                <w:lang w:val="en-US" w:eastAsia="zh-CN"/>
              </w:rPr>
              <w:t>部</w:t>
            </w:r>
            <w:r>
              <w:rPr>
                <w:rFonts w:hint="eastAsia" w:ascii="仿宋_GB2312" w:hAnsi="宋体" w:eastAsia="仿宋_GB2312"/>
                <w:color w:val="auto"/>
                <w:lang w:eastAsia="zh-CN"/>
              </w:rPr>
              <w:t>级</w:t>
            </w:r>
            <w:r>
              <w:rPr>
                <w:rFonts w:hint="eastAsia" w:ascii="仿宋_GB2312" w:hAnsi="宋体" w:eastAsia="仿宋_GB2312"/>
                <w:color w:val="auto"/>
                <w:lang w:val="en-US" w:eastAsia="zh-CN"/>
              </w:rPr>
              <w:t>科学技术奖的</w:t>
            </w:r>
            <w:r>
              <w:rPr>
                <w:rFonts w:hint="eastAsia" w:ascii="仿宋_GB2312" w:hAnsi="宋体" w:eastAsia="仿宋_GB2312"/>
                <w:color w:val="auto"/>
                <w:lang w:eastAsia="zh-CN"/>
              </w:rPr>
              <w:t>，每提供一</w:t>
            </w:r>
            <w:r>
              <w:rPr>
                <w:rFonts w:hint="eastAsia" w:ascii="仿宋_GB2312" w:hAnsi="宋体" w:eastAsia="仿宋_GB2312"/>
                <w:color w:val="auto"/>
                <w:lang w:val="en-US" w:eastAsia="zh-CN"/>
              </w:rPr>
              <w:t>项</w:t>
            </w:r>
            <w:r>
              <w:rPr>
                <w:rFonts w:hint="eastAsia" w:ascii="仿宋_GB2312" w:hAnsi="宋体" w:eastAsia="仿宋_GB2312"/>
                <w:color w:val="auto"/>
                <w:lang w:eastAsia="zh-CN"/>
              </w:rPr>
              <w:t>加1分，</w:t>
            </w:r>
            <w:r>
              <w:rPr>
                <w:rFonts w:hint="eastAsia" w:ascii="仿宋_GB2312" w:hAnsi="宋体" w:eastAsia="仿宋_GB2312"/>
                <w:color w:val="auto"/>
                <w:lang w:val="en-US" w:eastAsia="zh-CN"/>
              </w:rPr>
              <w:t>该项最多加2分。</w:t>
            </w:r>
          </w:p>
          <w:p>
            <w:pPr>
              <w:kinsoku/>
              <w:topLinePunct/>
              <w:jc w:val="both"/>
              <w:rPr>
                <w:rFonts w:hint="eastAsia" w:ascii="仿宋_GB2312" w:hAnsi="宋体" w:eastAsia="仿宋_GB2312"/>
                <w:color w:val="auto"/>
                <w:lang w:eastAsia="zh-CN"/>
              </w:rPr>
            </w:pPr>
            <w:r>
              <w:rPr>
                <w:rFonts w:hint="eastAsia" w:ascii="仿宋_GB2312" w:hAnsi="宋体" w:eastAsia="仿宋_GB2312"/>
                <w:color w:val="auto"/>
                <w:lang w:val="en-US" w:eastAsia="zh-CN"/>
              </w:rPr>
              <w:t>注：</w:t>
            </w:r>
            <w:r>
              <w:rPr>
                <w:rFonts w:hint="eastAsia" w:ascii="仿宋_GB2312" w:hAnsi="宋体" w:eastAsia="仿宋_GB2312"/>
                <w:color w:val="auto"/>
                <w:lang w:eastAsia="zh-CN"/>
              </w:rPr>
              <w:t>获奖加分须提供相关获奖证书扫描件，如不能反映项目负责人为获奖项目的负责人或主要完成人（排名前</w:t>
            </w:r>
            <w:r>
              <w:rPr>
                <w:rFonts w:hint="eastAsia" w:ascii="仿宋_GB2312" w:hAnsi="宋体" w:eastAsia="仿宋_GB2312"/>
                <w:color w:val="auto"/>
                <w:lang w:val="en-US" w:eastAsia="zh-CN"/>
              </w:rPr>
              <w:t>三</w:t>
            </w:r>
            <w:r>
              <w:rPr>
                <w:rFonts w:hint="eastAsia" w:ascii="仿宋_GB2312" w:hAnsi="宋体" w:eastAsia="仿宋_GB2312"/>
                <w:color w:val="auto"/>
                <w:lang w:eastAsia="zh-CN"/>
              </w:rPr>
              <w:t>名）相关信息，须提供业主或行业主管部门出具的相关证明文件，否则不予认可。同一个项目同时获得多个奖项的，按最高奖计分，不重复计分。</w:t>
            </w:r>
          </w:p>
          <w:p>
            <w:pPr>
              <w:kinsoku/>
              <w:topLinePunct/>
              <w:jc w:val="both"/>
              <w:rPr>
                <w:rFonts w:hint="eastAsia" w:ascii="仿宋_GB2312" w:hAnsi="宋体" w:eastAsia="仿宋_GB2312"/>
                <w:color w:val="auto"/>
                <w:lang w:eastAsia="zh-CN"/>
              </w:rPr>
            </w:pPr>
            <w:r>
              <w:rPr>
                <w:rFonts w:hint="eastAsia" w:ascii="仿宋_GB2312" w:hAnsi="宋体" w:eastAsia="仿宋_GB2312"/>
                <w:b/>
                <w:bCs/>
                <w:color w:val="auto"/>
                <w:lang w:eastAsia="zh-CN"/>
              </w:rPr>
              <w:t>本项</w:t>
            </w:r>
            <w:r>
              <w:rPr>
                <w:rFonts w:hint="eastAsia" w:ascii="仿宋_GB2312" w:hAnsi="宋体" w:eastAsia="仿宋_GB2312"/>
                <w:b/>
                <w:bCs/>
                <w:color w:val="auto"/>
                <w:lang w:val="en-US" w:eastAsia="zh-CN"/>
              </w:rPr>
              <w:t>最多得4分</w:t>
            </w:r>
            <w:r>
              <w:rPr>
                <w:rFonts w:hint="eastAsia" w:ascii="仿宋_GB2312" w:hAnsi="宋体" w:eastAsia="仿宋_GB2312"/>
                <w:b/>
                <w:bCs/>
                <w:color w:val="auto"/>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0" w:hRule="atLeast"/>
          <w:jc w:val="center"/>
        </w:trPr>
        <w:tc>
          <w:tcPr>
            <w:tcW w:w="794" w:type="dxa"/>
            <w:vMerge w:val="restart"/>
            <w:vAlign w:val="center"/>
          </w:tcPr>
          <w:p>
            <w:pPr>
              <w:kinsoku/>
              <w:topLinePunct/>
              <w:jc w:val="center"/>
              <w:rPr>
                <w:rFonts w:ascii="仿宋_GB2312" w:eastAsia="仿宋_GB2312"/>
              </w:rPr>
            </w:pPr>
            <w:r>
              <w:rPr>
                <w:rFonts w:ascii="仿宋_GB2312" w:eastAsia="仿宋_GB2312"/>
              </w:rPr>
              <w:t>2.5.4</w:t>
            </w:r>
          </w:p>
          <w:p>
            <w:pPr>
              <w:kinsoku/>
              <w:topLinePunct/>
              <w:jc w:val="center"/>
              <w:rPr>
                <w:rFonts w:ascii="仿宋_GB2312" w:eastAsia="仿宋_GB2312"/>
              </w:rPr>
            </w:pPr>
            <w:r>
              <w:rPr>
                <w:rFonts w:hint="eastAsia" w:ascii="仿宋_GB2312" w:eastAsia="仿宋_GB2312"/>
              </w:rPr>
              <w:t>（2）</w:t>
            </w:r>
          </w:p>
        </w:tc>
        <w:tc>
          <w:tcPr>
            <w:tcW w:w="1096" w:type="dxa"/>
            <w:vMerge w:val="restart"/>
            <w:vAlign w:val="center"/>
          </w:tcPr>
          <w:p>
            <w:pPr>
              <w:pStyle w:val="27"/>
              <w:topLinePunct/>
              <w:spacing w:line="360" w:lineRule="auto"/>
              <w:jc w:val="center"/>
              <w:rPr>
                <w:rFonts w:ascii="仿宋_GB2312" w:hAnsi="楷体" w:eastAsia="仿宋_GB2312"/>
                <w:b/>
                <w:sz w:val="21"/>
                <w:szCs w:val="21"/>
              </w:rPr>
            </w:pPr>
            <w:r>
              <w:rPr>
                <w:rFonts w:hint="eastAsia" w:ascii="仿宋_GB2312" w:hAnsi="楷体" w:eastAsia="仿宋_GB2312"/>
                <w:b/>
                <w:sz w:val="21"/>
                <w:szCs w:val="21"/>
              </w:rPr>
              <w:t>技术文件部分</w:t>
            </w:r>
          </w:p>
          <w:p>
            <w:pPr>
              <w:pStyle w:val="27"/>
              <w:topLinePunct/>
              <w:spacing w:line="360" w:lineRule="auto"/>
              <w:jc w:val="center"/>
              <w:rPr>
                <w:rFonts w:ascii="仿宋_GB2312" w:hAnsi="楷体" w:eastAsia="仿宋_GB2312"/>
                <w:b/>
                <w:sz w:val="21"/>
                <w:szCs w:val="21"/>
              </w:rPr>
            </w:pPr>
            <w:r>
              <w:rPr>
                <w:rFonts w:hint="eastAsia" w:ascii="仿宋_GB2312" w:hAnsi="楷体" w:eastAsia="仿宋_GB2312"/>
                <w:b/>
                <w:sz w:val="21"/>
                <w:szCs w:val="21"/>
              </w:rPr>
              <w:t>（</w:t>
            </w:r>
            <w:r>
              <w:rPr>
                <w:rFonts w:hint="eastAsia" w:ascii="仿宋_GB2312" w:hAnsi="楷体" w:eastAsia="仿宋_GB2312"/>
                <w:b/>
                <w:sz w:val="21"/>
                <w:szCs w:val="21"/>
                <w:lang w:val="en-US" w:eastAsia="zh-CN"/>
              </w:rPr>
              <w:t>30</w:t>
            </w:r>
            <w:r>
              <w:rPr>
                <w:rFonts w:hint="eastAsia" w:ascii="仿宋_GB2312" w:hAnsi="楷体" w:eastAsia="仿宋_GB2312"/>
                <w:b/>
                <w:sz w:val="21"/>
                <w:szCs w:val="21"/>
              </w:rPr>
              <w:t>分）</w:t>
            </w:r>
          </w:p>
        </w:tc>
        <w:tc>
          <w:tcPr>
            <w:tcW w:w="1418" w:type="dxa"/>
            <w:vAlign w:val="center"/>
          </w:tcPr>
          <w:p>
            <w:pPr>
              <w:kinsoku/>
              <w:topLinePunct/>
              <w:jc w:val="center"/>
              <w:rPr>
                <w:rFonts w:ascii="仿宋_GB2312" w:hAnsi="Times New Roman" w:eastAsia="仿宋_GB2312" w:cs="Times New Roman"/>
                <w:kern w:val="2"/>
                <w:lang w:eastAsia="zh-CN"/>
              </w:rPr>
            </w:pPr>
            <w:r>
              <w:rPr>
                <w:rFonts w:hint="eastAsia" w:ascii="仿宋_GB2312" w:hAnsi="Times New Roman" w:eastAsia="仿宋_GB2312" w:cs="Times New Roman"/>
                <w:kern w:val="2"/>
                <w:lang w:eastAsia="zh-CN"/>
              </w:rPr>
              <w:t>对项目的理解和</w:t>
            </w:r>
            <w:r>
              <w:rPr>
                <w:rFonts w:hint="eastAsia" w:ascii="仿宋_GB2312" w:hAnsi="Times New Roman" w:eastAsia="仿宋_GB2312" w:cs="Times New Roman"/>
                <w:kern w:val="2"/>
                <w:lang w:val="en-US" w:eastAsia="zh-CN"/>
              </w:rPr>
              <w:t>总体</w:t>
            </w:r>
            <w:r>
              <w:rPr>
                <w:rFonts w:hint="eastAsia" w:ascii="仿宋_GB2312" w:hAnsi="Times New Roman" w:eastAsia="仿宋_GB2312" w:cs="Times New Roman"/>
                <w:kern w:val="2"/>
                <w:lang w:eastAsia="zh-CN"/>
              </w:rPr>
              <w:t>工作思路（</w:t>
            </w:r>
            <w:r>
              <w:rPr>
                <w:rFonts w:hint="eastAsia" w:ascii="仿宋_GB2312" w:hAnsi="Times New Roman" w:eastAsia="仿宋_GB2312" w:cs="Times New Roman"/>
                <w:kern w:val="2"/>
                <w:lang w:val="en-US" w:eastAsia="zh-CN"/>
              </w:rPr>
              <w:t>8</w:t>
            </w:r>
            <w:r>
              <w:rPr>
                <w:rFonts w:hint="eastAsia" w:ascii="仿宋_GB2312" w:hAnsi="Times New Roman" w:eastAsia="仿宋_GB2312" w:cs="Times New Roman"/>
                <w:kern w:val="2"/>
                <w:lang w:eastAsia="zh-CN"/>
              </w:rPr>
              <w:t>分）</w:t>
            </w:r>
          </w:p>
        </w:tc>
        <w:tc>
          <w:tcPr>
            <w:tcW w:w="6043" w:type="dxa"/>
            <w:vAlign w:val="center"/>
          </w:tcPr>
          <w:p>
            <w:pPr>
              <w:pStyle w:val="16"/>
              <w:kinsoku/>
              <w:topLinePunct/>
              <w:spacing w:before="0" w:beforeAutospacing="0" w:after="0" w:afterAutospacing="0"/>
              <w:jc w:val="both"/>
              <w:rPr>
                <w:rFonts w:ascii="仿宋_GB2312" w:hAnsi="Times New Roman" w:eastAsia="仿宋_GB2312" w:cs="Times New Roman"/>
                <w:kern w:val="2"/>
                <w:sz w:val="21"/>
                <w:szCs w:val="21"/>
                <w:lang w:eastAsia="zh-CN"/>
              </w:rPr>
            </w:pPr>
            <w:r>
              <w:rPr>
                <w:rFonts w:hint="eastAsia" w:ascii="仿宋_GB2312" w:hAnsi="Times New Roman" w:eastAsia="仿宋_GB2312" w:cs="Times New Roman"/>
                <w:kern w:val="2"/>
                <w:sz w:val="21"/>
                <w:szCs w:val="21"/>
                <w:lang w:eastAsia="zh-CN"/>
              </w:rPr>
              <w:t>视全面性、合理性、科学性、先进性情况由评标专家</w:t>
            </w:r>
            <w:r>
              <w:rPr>
                <w:rFonts w:hint="eastAsia" w:ascii="仿宋_GB2312" w:hAnsi="Times New Roman" w:eastAsia="仿宋_GB2312" w:cs="Times New Roman"/>
                <w:kern w:val="2"/>
                <w:sz w:val="21"/>
                <w:szCs w:val="21"/>
                <w:lang w:val="en-US" w:eastAsia="zh-CN"/>
              </w:rPr>
              <w:t>进行综合评分：好者得6-8分，较好者得4-6分，一般者得0-4分。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6" w:hRule="atLeast"/>
          <w:jc w:val="center"/>
        </w:trPr>
        <w:tc>
          <w:tcPr>
            <w:tcW w:w="794" w:type="dxa"/>
            <w:vMerge w:val="continue"/>
            <w:vAlign w:val="center"/>
          </w:tcPr>
          <w:p>
            <w:pPr>
              <w:kinsoku/>
              <w:topLinePunct/>
              <w:spacing w:line="240" w:lineRule="exact"/>
              <w:jc w:val="center"/>
              <w:rPr>
                <w:lang w:eastAsia="zh-CN"/>
              </w:rPr>
            </w:pPr>
          </w:p>
        </w:tc>
        <w:tc>
          <w:tcPr>
            <w:tcW w:w="1096" w:type="dxa"/>
            <w:vMerge w:val="continue"/>
            <w:vAlign w:val="center"/>
          </w:tcPr>
          <w:p>
            <w:pPr>
              <w:kinsoku/>
              <w:topLinePunct/>
              <w:spacing w:line="360" w:lineRule="auto"/>
              <w:jc w:val="center"/>
              <w:rPr>
                <w:lang w:eastAsia="zh-CN"/>
              </w:rPr>
            </w:pPr>
          </w:p>
        </w:tc>
        <w:tc>
          <w:tcPr>
            <w:tcW w:w="1418" w:type="dxa"/>
            <w:vAlign w:val="center"/>
          </w:tcPr>
          <w:p>
            <w:pPr>
              <w:kinsoku/>
              <w:topLinePunct/>
              <w:jc w:val="center"/>
              <w:rPr>
                <w:rFonts w:ascii="仿宋_GB2312" w:eastAsia="仿宋_GB2312"/>
              </w:rPr>
            </w:pPr>
            <w:r>
              <w:rPr>
                <w:rFonts w:hint="eastAsia" w:ascii="仿宋_GB2312" w:eastAsia="仿宋_GB2312"/>
              </w:rPr>
              <w:t>研究方案</w:t>
            </w:r>
          </w:p>
          <w:p>
            <w:pPr>
              <w:kinsoku/>
              <w:topLinePunct/>
              <w:jc w:val="center"/>
              <w:rPr>
                <w:rFonts w:ascii="仿宋_GB2312" w:hAnsi="Times New Roman" w:eastAsia="仿宋_GB2312" w:cs="Times New Roman"/>
                <w:kern w:val="2"/>
              </w:rPr>
            </w:pPr>
            <w:r>
              <w:rPr>
                <w:rFonts w:hint="eastAsia" w:ascii="仿宋_GB2312" w:eastAsia="仿宋_GB2312"/>
              </w:rPr>
              <w:t>（</w:t>
            </w:r>
            <w:r>
              <w:rPr>
                <w:rFonts w:hint="eastAsia" w:ascii="仿宋_GB2312" w:eastAsia="仿宋_GB2312"/>
                <w:lang w:val="en-US" w:eastAsia="zh-CN"/>
              </w:rPr>
              <w:t>8</w:t>
            </w:r>
            <w:r>
              <w:rPr>
                <w:rFonts w:hint="eastAsia" w:ascii="仿宋_GB2312" w:eastAsia="仿宋_GB2312"/>
              </w:rPr>
              <w:t>分）</w:t>
            </w:r>
          </w:p>
        </w:tc>
        <w:tc>
          <w:tcPr>
            <w:tcW w:w="6043" w:type="dxa"/>
            <w:vAlign w:val="center"/>
          </w:tcPr>
          <w:p>
            <w:pPr>
              <w:pStyle w:val="16"/>
              <w:kinsoku/>
              <w:topLinePunct/>
              <w:spacing w:before="0" w:beforeAutospacing="0" w:after="0" w:afterAutospacing="0"/>
              <w:jc w:val="both"/>
              <w:rPr>
                <w:rFonts w:ascii="仿宋_GB2312" w:hAnsi="Times New Roman" w:eastAsia="仿宋_GB2312" w:cs="Times New Roman"/>
                <w:kern w:val="2"/>
                <w:sz w:val="21"/>
                <w:szCs w:val="21"/>
                <w:lang w:eastAsia="zh-CN"/>
              </w:rPr>
            </w:pPr>
            <w:r>
              <w:rPr>
                <w:rFonts w:hint="eastAsia" w:ascii="仿宋_GB2312" w:hAnsi="Times New Roman" w:eastAsia="仿宋_GB2312" w:cs="Times New Roman"/>
                <w:kern w:val="2"/>
                <w:sz w:val="21"/>
                <w:szCs w:val="21"/>
                <w:lang w:eastAsia="zh-CN"/>
              </w:rPr>
              <w:t>视全面性、合理性、科学性、先进性情况由评标专家</w:t>
            </w:r>
            <w:r>
              <w:rPr>
                <w:rFonts w:hint="eastAsia" w:ascii="仿宋_GB2312" w:hAnsi="Times New Roman" w:eastAsia="仿宋_GB2312" w:cs="Times New Roman"/>
                <w:kern w:val="2"/>
                <w:sz w:val="21"/>
                <w:szCs w:val="21"/>
                <w:lang w:val="en-US" w:eastAsia="zh-CN"/>
              </w:rPr>
              <w:t>进行综合评分：好者得6-8分，较好者得4-6分，一般者得0-4分。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6" w:hRule="atLeast"/>
          <w:jc w:val="center"/>
        </w:trPr>
        <w:tc>
          <w:tcPr>
            <w:tcW w:w="794" w:type="dxa"/>
            <w:vMerge w:val="continue"/>
            <w:vAlign w:val="center"/>
          </w:tcPr>
          <w:p>
            <w:pPr>
              <w:kinsoku/>
              <w:topLinePunct/>
              <w:spacing w:line="240" w:lineRule="exact"/>
              <w:jc w:val="center"/>
              <w:rPr>
                <w:rFonts w:ascii="仿宋_GB2312" w:hAnsi="宋体" w:eastAsia="仿宋_GB2312"/>
                <w:lang w:eastAsia="zh-CN"/>
              </w:rPr>
            </w:pPr>
          </w:p>
        </w:tc>
        <w:tc>
          <w:tcPr>
            <w:tcW w:w="1096" w:type="dxa"/>
            <w:vMerge w:val="continue"/>
            <w:vAlign w:val="center"/>
          </w:tcPr>
          <w:p>
            <w:pPr>
              <w:kinsoku/>
              <w:topLinePunct/>
              <w:spacing w:line="360" w:lineRule="auto"/>
              <w:jc w:val="center"/>
              <w:rPr>
                <w:rFonts w:ascii="仿宋_GB2312" w:hAnsi="宋体" w:eastAsia="仿宋_GB2312"/>
                <w:lang w:eastAsia="zh-CN"/>
              </w:rPr>
            </w:pPr>
          </w:p>
        </w:tc>
        <w:tc>
          <w:tcPr>
            <w:tcW w:w="1418" w:type="dxa"/>
            <w:vAlign w:val="center"/>
          </w:tcPr>
          <w:p>
            <w:pPr>
              <w:kinsoku/>
              <w:topLinePunct/>
              <w:jc w:val="center"/>
              <w:rPr>
                <w:rFonts w:ascii="仿宋_GB2312" w:eastAsia="仿宋_GB2312"/>
                <w:lang w:eastAsia="zh-CN"/>
              </w:rPr>
            </w:pPr>
            <w:r>
              <w:rPr>
                <w:rFonts w:hint="eastAsia" w:ascii="仿宋_GB2312" w:eastAsia="仿宋_GB2312"/>
                <w:lang w:eastAsia="zh-CN"/>
              </w:rPr>
              <w:t>项目实施</w:t>
            </w:r>
            <w:r>
              <w:rPr>
                <w:rFonts w:hint="eastAsia" w:ascii="仿宋_GB2312" w:eastAsia="仿宋_GB2312"/>
                <w:lang w:val="en-US" w:eastAsia="zh-CN"/>
              </w:rPr>
              <w:t>关键</w:t>
            </w:r>
            <w:r>
              <w:rPr>
                <w:rFonts w:hint="eastAsia" w:ascii="仿宋_GB2312" w:eastAsia="仿宋_GB2312"/>
                <w:lang w:eastAsia="zh-CN"/>
              </w:rPr>
              <w:t>问题分析及建议</w:t>
            </w:r>
          </w:p>
          <w:p>
            <w:pPr>
              <w:kinsoku/>
              <w:topLinePunct/>
              <w:jc w:val="center"/>
              <w:rPr>
                <w:rFonts w:ascii="仿宋_GB2312" w:hAnsi="Times New Roman" w:eastAsia="仿宋_GB2312" w:cs="Times New Roman"/>
                <w:kern w:val="2"/>
              </w:rPr>
            </w:pPr>
            <w:r>
              <w:rPr>
                <w:rFonts w:hint="eastAsia" w:ascii="仿宋_GB2312" w:eastAsia="仿宋_GB2312"/>
              </w:rPr>
              <w:t>（</w:t>
            </w:r>
            <w:r>
              <w:rPr>
                <w:rFonts w:hint="eastAsia" w:ascii="仿宋_GB2312" w:eastAsia="仿宋_GB2312"/>
                <w:lang w:val="en-US" w:eastAsia="zh-CN"/>
              </w:rPr>
              <w:t>6</w:t>
            </w:r>
            <w:r>
              <w:rPr>
                <w:rFonts w:hint="eastAsia" w:ascii="仿宋_GB2312" w:eastAsia="仿宋_GB2312"/>
              </w:rPr>
              <w:t>分）</w:t>
            </w:r>
          </w:p>
        </w:tc>
        <w:tc>
          <w:tcPr>
            <w:tcW w:w="6043" w:type="dxa"/>
            <w:vAlign w:val="center"/>
          </w:tcPr>
          <w:p>
            <w:pPr>
              <w:pStyle w:val="16"/>
              <w:kinsoku/>
              <w:topLinePunct/>
              <w:spacing w:before="0" w:beforeAutospacing="0" w:after="0" w:afterAutospacing="0"/>
              <w:jc w:val="both"/>
              <w:rPr>
                <w:rFonts w:ascii="仿宋_GB2312" w:hAnsi="Times New Roman" w:eastAsia="仿宋_GB2312" w:cs="Times New Roman"/>
                <w:kern w:val="2"/>
                <w:sz w:val="21"/>
                <w:szCs w:val="21"/>
                <w:lang w:eastAsia="zh-CN"/>
              </w:rPr>
            </w:pPr>
            <w:r>
              <w:rPr>
                <w:rFonts w:hint="eastAsia" w:ascii="仿宋_GB2312" w:hAnsi="Times New Roman" w:eastAsia="仿宋_GB2312" w:cs="Times New Roman"/>
                <w:kern w:val="2"/>
                <w:sz w:val="21"/>
                <w:szCs w:val="21"/>
                <w:lang w:eastAsia="zh-CN"/>
              </w:rPr>
              <w:t>视全面性、合理性、科学性、先进性情况由评标专家</w:t>
            </w:r>
            <w:r>
              <w:rPr>
                <w:rFonts w:hint="eastAsia" w:ascii="仿宋_GB2312" w:hAnsi="Times New Roman" w:eastAsia="仿宋_GB2312" w:cs="Times New Roman"/>
                <w:kern w:val="2"/>
                <w:sz w:val="21"/>
                <w:szCs w:val="21"/>
                <w:lang w:val="en-US" w:eastAsia="zh-CN"/>
              </w:rPr>
              <w:t>进行综合评分：好者得4-6分，较好者得2-4分，一般者得0-2分。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6" w:hRule="atLeast"/>
          <w:jc w:val="center"/>
        </w:trPr>
        <w:tc>
          <w:tcPr>
            <w:tcW w:w="794" w:type="dxa"/>
            <w:vMerge w:val="continue"/>
            <w:vAlign w:val="center"/>
          </w:tcPr>
          <w:p>
            <w:pPr>
              <w:kinsoku/>
              <w:topLinePunct/>
              <w:spacing w:line="240" w:lineRule="exact"/>
              <w:jc w:val="center"/>
              <w:rPr>
                <w:rFonts w:ascii="仿宋_GB2312" w:hAnsi="宋体" w:eastAsia="仿宋_GB2312"/>
                <w:lang w:eastAsia="zh-CN"/>
              </w:rPr>
            </w:pPr>
          </w:p>
        </w:tc>
        <w:tc>
          <w:tcPr>
            <w:tcW w:w="1096" w:type="dxa"/>
            <w:vMerge w:val="continue"/>
            <w:vAlign w:val="center"/>
          </w:tcPr>
          <w:p>
            <w:pPr>
              <w:kinsoku/>
              <w:topLinePunct/>
              <w:spacing w:line="360" w:lineRule="auto"/>
              <w:jc w:val="center"/>
              <w:rPr>
                <w:rFonts w:ascii="仿宋_GB2312" w:hAnsi="宋体" w:eastAsia="仿宋_GB2312"/>
                <w:lang w:eastAsia="zh-CN"/>
              </w:rPr>
            </w:pPr>
          </w:p>
        </w:tc>
        <w:tc>
          <w:tcPr>
            <w:tcW w:w="1418" w:type="dxa"/>
            <w:vAlign w:val="center"/>
          </w:tcPr>
          <w:p>
            <w:pPr>
              <w:kinsoku/>
              <w:topLinePunct/>
              <w:jc w:val="center"/>
              <w:rPr>
                <w:rFonts w:ascii="仿宋_GB2312" w:eastAsia="仿宋_GB2312"/>
                <w:lang w:eastAsia="zh-CN"/>
              </w:rPr>
            </w:pPr>
            <w:r>
              <w:rPr>
                <w:rFonts w:hint="eastAsia" w:ascii="仿宋_GB2312" w:eastAsia="仿宋_GB2312"/>
                <w:lang w:eastAsia="zh-CN"/>
              </w:rPr>
              <w:t>进度计划及保障措施</w:t>
            </w:r>
          </w:p>
          <w:p>
            <w:pPr>
              <w:kinsoku/>
              <w:topLinePunct/>
              <w:jc w:val="center"/>
              <w:rPr>
                <w:rFonts w:ascii="仿宋_GB2312" w:hAnsi="Times New Roman" w:eastAsia="仿宋_GB2312" w:cs="Times New Roman"/>
                <w:kern w:val="2"/>
                <w:lang w:eastAsia="zh-CN"/>
              </w:rPr>
            </w:pPr>
            <w:r>
              <w:rPr>
                <w:rFonts w:hint="eastAsia" w:ascii="仿宋_GB2312" w:eastAsia="仿宋_GB2312"/>
                <w:lang w:eastAsia="zh-CN"/>
              </w:rPr>
              <w:t>（</w:t>
            </w:r>
            <w:r>
              <w:rPr>
                <w:rFonts w:hint="eastAsia" w:ascii="仿宋_GB2312" w:eastAsia="仿宋_GB2312"/>
                <w:lang w:val="en-US" w:eastAsia="zh-CN"/>
              </w:rPr>
              <w:t>4</w:t>
            </w:r>
            <w:r>
              <w:rPr>
                <w:rFonts w:hint="eastAsia" w:ascii="仿宋_GB2312" w:eastAsia="仿宋_GB2312"/>
                <w:lang w:eastAsia="zh-CN"/>
              </w:rPr>
              <w:t>分）</w:t>
            </w:r>
          </w:p>
        </w:tc>
        <w:tc>
          <w:tcPr>
            <w:tcW w:w="6043" w:type="dxa"/>
            <w:vAlign w:val="center"/>
          </w:tcPr>
          <w:p>
            <w:pPr>
              <w:pStyle w:val="16"/>
              <w:kinsoku/>
              <w:topLinePunct/>
              <w:spacing w:before="0" w:beforeAutospacing="0" w:after="0" w:afterAutospacing="0"/>
              <w:jc w:val="both"/>
              <w:rPr>
                <w:rFonts w:ascii="仿宋_GB2312" w:hAnsi="Times New Roman" w:eastAsia="仿宋_GB2312" w:cs="Times New Roman"/>
                <w:kern w:val="2"/>
                <w:sz w:val="21"/>
                <w:szCs w:val="21"/>
                <w:lang w:eastAsia="zh-CN"/>
              </w:rPr>
            </w:pPr>
            <w:r>
              <w:rPr>
                <w:rFonts w:hint="eastAsia" w:ascii="仿宋_GB2312" w:hAnsi="Times New Roman" w:eastAsia="仿宋_GB2312" w:cs="Times New Roman"/>
                <w:kern w:val="2"/>
                <w:sz w:val="21"/>
                <w:szCs w:val="21"/>
                <w:lang w:eastAsia="zh-CN"/>
              </w:rPr>
              <w:t>视全面性、合理性、科学性、先进性情况由评标专家</w:t>
            </w:r>
            <w:r>
              <w:rPr>
                <w:rFonts w:hint="eastAsia" w:ascii="仿宋_GB2312" w:hAnsi="Times New Roman" w:eastAsia="仿宋_GB2312" w:cs="Times New Roman"/>
                <w:kern w:val="2"/>
                <w:sz w:val="21"/>
                <w:szCs w:val="21"/>
                <w:lang w:val="en-US" w:eastAsia="zh-CN"/>
              </w:rPr>
              <w:t>进行综合评分：好者得3.3-4分，较好者得1.6-3.3分，一般者得0-1.6分。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6" w:hRule="atLeast"/>
          <w:jc w:val="center"/>
        </w:trPr>
        <w:tc>
          <w:tcPr>
            <w:tcW w:w="794" w:type="dxa"/>
            <w:vMerge w:val="continue"/>
            <w:vAlign w:val="center"/>
          </w:tcPr>
          <w:p>
            <w:pPr>
              <w:kinsoku/>
              <w:topLinePunct/>
              <w:spacing w:line="240" w:lineRule="exact"/>
              <w:jc w:val="center"/>
              <w:rPr>
                <w:rFonts w:ascii="仿宋_GB2312" w:hAnsi="宋体" w:eastAsia="仿宋_GB2312"/>
                <w:lang w:eastAsia="zh-CN"/>
              </w:rPr>
            </w:pPr>
          </w:p>
        </w:tc>
        <w:tc>
          <w:tcPr>
            <w:tcW w:w="1096" w:type="dxa"/>
            <w:vMerge w:val="continue"/>
            <w:vAlign w:val="center"/>
          </w:tcPr>
          <w:p>
            <w:pPr>
              <w:kinsoku/>
              <w:topLinePunct/>
              <w:spacing w:line="360" w:lineRule="auto"/>
              <w:jc w:val="center"/>
              <w:rPr>
                <w:rFonts w:ascii="仿宋_GB2312" w:hAnsi="宋体" w:eastAsia="仿宋_GB2312"/>
                <w:lang w:eastAsia="zh-CN"/>
              </w:rPr>
            </w:pPr>
          </w:p>
        </w:tc>
        <w:tc>
          <w:tcPr>
            <w:tcW w:w="1418" w:type="dxa"/>
            <w:vAlign w:val="center"/>
          </w:tcPr>
          <w:p>
            <w:pPr>
              <w:pStyle w:val="16"/>
              <w:kinsoku/>
              <w:topLinePunct/>
              <w:spacing w:before="0" w:beforeAutospacing="0" w:after="0" w:afterAutospacing="0"/>
              <w:jc w:val="center"/>
              <w:rPr>
                <w:rFonts w:ascii="仿宋_GB2312" w:hAnsi="Times New Roman" w:eastAsia="仿宋_GB2312" w:cs="Times New Roman"/>
                <w:kern w:val="2"/>
                <w:sz w:val="21"/>
                <w:szCs w:val="21"/>
                <w:lang w:eastAsia="zh-CN"/>
              </w:rPr>
            </w:pPr>
            <w:r>
              <w:rPr>
                <w:rFonts w:hint="eastAsia" w:ascii="仿宋_GB2312" w:hAnsi="Times New Roman" w:eastAsia="仿宋_GB2312" w:cs="Times New Roman"/>
                <w:kern w:val="2"/>
                <w:sz w:val="21"/>
                <w:szCs w:val="21"/>
                <w:lang w:eastAsia="zh-CN"/>
              </w:rPr>
              <w:t>质量体系及保证措施</w:t>
            </w:r>
          </w:p>
          <w:p>
            <w:pPr>
              <w:pStyle w:val="16"/>
              <w:kinsoku/>
              <w:topLinePunct/>
              <w:spacing w:before="0" w:beforeAutospacing="0" w:after="0" w:afterAutospacing="0"/>
              <w:jc w:val="center"/>
              <w:rPr>
                <w:rFonts w:ascii="仿宋_GB2312" w:hAnsi="Times New Roman" w:eastAsia="仿宋_GB2312" w:cs="Times New Roman"/>
                <w:kern w:val="2"/>
                <w:sz w:val="21"/>
                <w:szCs w:val="21"/>
                <w:lang w:eastAsia="zh-CN"/>
              </w:rPr>
            </w:pPr>
            <w:r>
              <w:rPr>
                <w:rFonts w:hint="eastAsia" w:ascii="仿宋_GB2312" w:hAnsi="Times New Roman" w:eastAsia="仿宋_GB2312" w:cs="Times New Roman"/>
                <w:kern w:val="2"/>
                <w:sz w:val="21"/>
                <w:szCs w:val="21"/>
                <w:lang w:eastAsia="zh-CN"/>
              </w:rPr>
              <w:t>（</w:t>
            </w:r>
            <w:r>
              <w:rPr>
                <w:rFonts w:hint="eastAsia" w:ascii="仿宋_GB2312" w:hAnsi="Times New Roman" w:eastAsia="仿宋_GB2312" w:cs="Times New Roman"/>
                <w:kern w:val="2"/>
                <w:sz w:val="21"/>
                <w:szCs w:val="21"/>
                <w:lang w:val="en-US" w:eastAsia="zh-CN"/>
              </w:rPr>
              <w:t>4</w:t>
            </w:r>
            <w:r>
              <w:rPr>
                <w:rFonts w:hint="eastAsia" w:ascii="仿宋_GB2312" w:hAnsi="Times New Roman" w:eastAsia="仿宋_GB2312" w:cs="Times New Roman"/>
                <w:kern w:val="2"/>
                <w:sz w:val="21"/>
                <w:szCs w:val="21"/>
                <w:lang w:eastAsia="zh-CN"/>
              </w:rPr>
              <w:t>分）</w:t>
            </w:r>
          </w:p>
        </w:tc>
        <w:tc>
          <w:tcPr>
            <w:tcW w:w="6043" w:type="dxa"/>
            <w:vAlign w:val="center"/>
          </w:tcPr>
          <w:p>
            <w:pPr>
              <w:pStyle w:val="16"/>
              <w:kinsoku/>
              <w:topLinePunct/>
              <w:spacing w:before="0" w:beforeAutospacing="0" w:after="0" w:afterAutospacing="0"/>
              <w:jc w:val="both"/>
              <w:rPr>
                <w:rFonts w:ascii="仿宋_GB2312" w:hAnsi="Times New Roman" w:eastAsia="仿宋_GB2312" w:cs="Times New Roman"/>
                <w:kern w:val="2"/>
                <w:sz w:val="21"/>
                <w:szCs w:val="21"/>
                <w:lang w:eastAsia="zh-CN"/>
              </w:rPr>
            </w:pPr>
            <w:r>
              <w:rPr>
                <w:rFonts w:hint="eastAsia" w:ascii="仿宋_GB2312" w:hAnsi="Times New Roman" w:eastAsia="仿宋_GB2312" w:cs="Times New Roman"/>
                <w:kern w:val="2"/>
                <w:sz w:val="21"/>
                <w:szCs w:val="21"/>
                <w:lang w:eastAsia="zh-CN"/>
              </w:rPr>
              <w:t>视全面性、合理性、科学性、先进性情况由评标专家</w:t>
            </w:r>
            <w:r>
              <w:rPr>
                <w:rFonts w:hint="eastAsia" w:ascii="仿宋_GB2312" w:hAnsi="Times New Roman" w:eastAsia="仿宋_GB2312" w:cs="Times New Roman"/>
                <w:kern w:val="2"/>
                <w:sz w:val="21"/>
                <w:szCs w:val="21"/>
                <w:lang w:val="en-US" w:eastAsia="zh-CN"/>
              </w:rPr>
              <w:t>进行综合评分：好者得3.3-4分，较好者得1.6-3.3分，一般者得0-1.6分。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7" w:hRule="atLeast"/>
          <w:jc w:val="center"/>
        </w:trPr>
        <w:tc>
          <w:tcPr>
            <w:tcW w:w="9351" w:type="dxa"/>
            <w:gridSpan w:val="4"/>
            <w:vAlign w:val="center"/>
          </w:tcPr>
          <w:p>
            <w:pPr>
              <w:kinsoku/>
              <w:topLinePunct/>
              <w:jc w:val="both"/>
              <w:rPr>
                <w:rFonts w:ascii="仿宋_GB2312" w:eastAsia="仿宋_GB2312"/>
                <w:lang w:eastAsia="zh-CN"/>
              </w:rPr>
            </w:pPr>
            <w:r>
              <w:rPr>
                <w:rFonts w:hint="eastAsia" w:ascii="仿宋_GB2312" w:eastAsia="仿宋_GB2312"/>
                <w:lang w:eastAsia="zh-CN"/>
              </w:rPr>
              <w:t>注：</w:t>
            </w:r>
          </w:p>
          <w:p>
            <w:pPr>
              <w:kinsoku/>
              <w:topLinePunct/>
              <w:jc w:val="both"/>
              <w:rPr>
                <w:rFonts w:ascii="仿宋_GB2312" w:eastAsia="仿宋_GB2312"/>
                <w:lang w:eastAsia="zh-CN"/>
              </w:rPr>
            </w:pPr>
            <w:r>
              <w:rPr>
                <w:rFonts w:hint="eastAsia" w:ascii="仿宋_GB2312" w:eastAsia="仿宋_GB2312"/>
                <w:lang w:eastAsia="zh-CN"/>
              </w:rPr>
              <w:t>1.技术部分的主观部分各项得分一般不得低于满分的60%，低于该评分因素60%的，评标委员会成员应当在评标报告中作出说明；</w:t>
            </w:r>
          </w:p>
          <w:p>
            <w:pPr>
              <w:kinsoku/>
              <w:topLinePunct/>
              <w:jc w:val="both"/>
              <w:rPr>
                <w:rFonts w:ascii="仿宋_GB2312" w:eastAsia="仿宋_GB2312"/>
                <w:lang w:eastAsia="zh-CN"/>
              </w:rPr>
            </w:pPr>
            <w:r>
              <w:rPr>
                <w:rFonts w:hint="eastAsia" w:ascii="仿宋_GB2312" w:eastAsia="仿宋_GB2312"/>
                <w:lang w:eastAsia="zh-CN"/>
              </w:rPr>
              <w:t>2.投标人技术部分最终得分取各评委评分的算术平均值，结果保留两位小数；</w:t>
            </w:r>
          </w:p>
          <w:p>
            <w:pPr>
              <w:kinsoku/>
              <w:topLinePunct/>
              <w:jc w:val="both"/>
              <w:rPr>
                <w:rFonts w:ascii="仿宋_GB2312" w:eastAsia="仿宋_GB2312"/>
                <w:lang w:eastAsia="zh-CN"/>
              </w:rPr>
            </w:pPr>
            <w:r>
              <w:rPr>
                <w:rFonts w:hint="eastAsia" w:ascii="仿宋_GB2312" w:eastAsia="仿宋_GB2312"/>
                <w:lang w:eastAsia="zh-CN"/>
              </w:rPr>
              <w:t>3.①投标人和项目负责人业绩须提供合同和成果验收材料等证明文件，并加盖公章，业绩时间以成果验收时间为准。上述材料不能反映评审要素的，需要业主或行业主管部门提供证明，否则该业绩不予认可。</w:t>
            </w:r>
          </w:p>
          <w:p>
            <w:pPr>
              <w:kinsoku/>
              <w:topLinePunct/>
              <w:rPr>
                <w:rFonts w:ascii="仿宋_GB2312" w:eastAsia="仿宋_GB2312"/>
                <w:lang w:eastAsia="zh-CN"/>
              </w:rPr>
            </w:pPr>
            <w:r>
              <w:rPr>
                <w:rFonts w:hint="eastAsia" w:ascii="仿宋_GB2312" w:eastAsia="仿宋_GB2312"/>
                <w:lang w:eastAsia="zh-CN"/>
              </w:rPr>
              <w:t>②获奖须提供获奖证书扫描件，获奖时间以证书时间为准，上述材料不能反映评审要素的，需要业主或行业主管部门提供证明，否则该业绩不予认可。同一个项目同时获得多个奖项的，按最高奖计分，不重复计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7" w:hRule="atLeast"/>
          <w:jc w:val="center"/>
        </w:trPr>
        <w:tc>
          <w:tcPr>
            <w:tcW w:w="794" w:type="dxa"/>
            <w:vAlign w:val="center"/>
          </w:tcPr>
          <w:p>
            <w:pPr>
              <w:kinsoku/>
              <w:topLinePunct/>
              <w:jc w:val="center"/>
              <w:rPr>
                <w:rFonts w:ascii="仿宋_GB2312" w:eastAsia="仿宋_GB2312"/>
              </w:rPr>
            </w:pPr>
            <w:r>
              <w:rPr>
                <w:rFonts w:ascii="仿宋_GB2312" w:eastAsia="仿宋_GB2312"/>
              </w:rPr>
              <w:t>2.5.4</w:t>
            </w:r>
          </w:p>
          <w:p>
            <w:pPr>
              <w:kinsoku/>
              <w:topLinePunct/>
              <w:jc w:val="center"/>
              <w:rPr>
                <w:rFonts w:ascii="仿宋_GB2312" w:eastAsia="仿宋_GB2312"/>
              </w:rPr>
            </w:pPr>
            <w:r>
              <w:rPr>
                <w:rFonts w:hint="eastAsia" w:ascii="仿宋_GB2312" w:eastAsia="仿宋_GB2312"/>
              </w:rPr>
              <w:t>（3）</w:t>
            </w:r>
          </w:p>
        </w:tc>
        <w:tc>
          <w:tcPr>
            <w:tcW w:w="1096" w:type="dxa"/>
            <w:vAlign w:val="center"/>
          </w:tcPr>
          <w:p>
            <w:pPr>
              <w:kinsoku/>
              <w:topLinePunct/>
              <w:spacing w:line="360" w:lineRule="auto"/>
              <w:jc w:val="center"/>
              <w:rPr>
                <w:rFonts w:ascii="仿宋_GB2312" w:hAnsi="楷体" w:eastAsia="仿宋_GB2312"/>
                <w:b/>
              </w:rPr>
            </w:pPr>
            <w:r>
              <w:rPr>
                <w:rFonts w:hint="eastAsia" w:ascii="仿宋_GB2312" w:hAnsi="楷体" w:eastAsia="仿宋_GB2312"/>
                <w:b/>
              </w:rPr>
              <w:t>投标报价     (</w:t>
            </w:r>
            <w:r>
              <w:rPr>
                <w:rFonts w:ascii="仿宋_GB2312" w:hAnsi="楷体" w:eastAsia="仿宋_GB2312"/>
                <w:b/>
              </w:rPr>
              <w:t>50</w:t>
            </w:r>
            <w:r>
              <w:rPr>
                <w:rFonts w:hint="eastAsia" w:ascii="仿宋_GB2312" w:hAnsi="楷体" w:eastAsia="仿宋_GB2312"/>
                <w:b/>
              </w:rPr>
              <w:t>分)</w:t>
            </w:r>
          </w:p>
        </w:tc>
        <w:tc>
          <w:tcPr>
            <w:tcW w:w="1418" w:type="dxa"/>
            <w:tcBorders>
              <w:right w:val="single" w:color="auto" w:sz="4" w:space="0"/>
            </w:tcBorders>
            <w:vAlign w:val="center"/>
          </w:tcPr>
          <w:p>
            <w:pPr>
              <w:kinsoku/>
              <w:topLinePunct/>
              <w:spacing w:line="360" w:lineRule="auto"/>
              <w:jc w:val="center"/>
              <w:rPr>
                <w:rFonts w:ascii="仿宋_GB2312" w:hAnsi="宋体" w:eastAsia="仿宋_GB2312"/>
              </w:rPr>
            </w:pPr>
            <w:r>
              <w:rPr>
                <w:rFonts w:hint="eastAsia" w:ascii="仿宋_GB2312" w:hAnsi="宋体" w:eastAsia="仿宋_GB2312"/>
              </w:rPr>
              <w:t>投标价得分计算</w:t>
            </w:r>
          </w:p>
        </w:tc>
        <w:tc>
          <w:tcPr>
            <w:tcW w:w="6043" w:type="dxa"/>
            <w:tcBorders>
              <w:left w:val="single" w:color="auto" w:sz="4" w:space="0"/>
            </w:tcBorders>
            <w:vAlign w:val="center"/>
          </w:tcPr>
          <w:p>
            <w:pPr>
              <w:kinsoku/>
              <w:topLinePunct/>
              <w:rPr>
                <w:rFonts w:ascii="仿宋_GB2312" w:eastAsia="仿宋_GB2312"/>
                <w:b/>
                <w:bCs/>
                <w:lang w:eastAsia="zh-CN"/>
              </w:rPr>
            </w:pPr>
            <w:r>
              <w:rPr>
                <w:rFonts w:hint="eastAsia" w:ascii="仿宋_GB2312" w:eastAsia="仿宋_GB2312"/>
                <w:b/>
                <w:bCs/>
                <w:lang w:eastAsia="zh-CN"/>
              </w:rPr>
              <w:t xml:space="preserve">评标价得分=F-偏差率×100 </w:t>
            </w:r>
          </w:p>
          <w:p>
            <w:pPr>
              <w:kinsoku/>
              <w:topLinePunct/>
              <w:rPr>
                <w:rFonts w:ascii="仿宋_GB2312" w:eastAsia="仿宋_GB2312"/>
                <w:lang w:eastAsia="zh-CN"/>
              </w:rPr>
            </w:pPr>
            <w:r>
              <w:rPr>
                <w:rFonts w:hint="eastAsia" w:ascii="仿宋_GB2312" w:eastAsia="仿宋_GB2312"/>
                <w:lang w:eastAsia="zh-CN"/>
              </w:rPr>
              <w:t>其中：F是评标价权重</w:t>
            </w:r>
            <w:r>
              <w:rPr>
                <w:rFonts w:ascii="仿宋_GB2312" w:eastAsia="仿宋_GB2312"/>
                <w:lang w:eastAsia="zh-CN"/>
              </w:rPr>
              <w:t>5</w:t>
            </w:r>
            <w:r>
              <w:rPr>
                <w:rFonts w:hint="eastAsia" w:ascii="仿宋_GB2312" w:eastAsia="仿宋_GB2312"/>
                <w:lang w:eastAsia="zh-CN"/>
              </w:rPr>
              <w:t>0分。</w:t>
            </w:r>
          </w:p>
          <w:p>
            <w:pPr>
              <w:kinsoku/>
              <w:topLinePunct/>
              <w:rPr>
                <w:rFonts w:ascii="仿宋_GB2312" w:eastAsia="仿宋_GB2312"/>
                <w:b/>
                <w:bCs/>
              </w:rPr>
            </w:pPr>
            <w:r>
              <w:rPr>
                <w:rFonts w:hint="eastAsia" w:ascii="仿宋_GB2312" w:eastAsia="仿宋_GB2312"/>
              </w:rPr>
              <w:t>投标价最低得分0分</w:t>
            </w:r>
          </w:p>
        </w:tc>
      </w:tr>
      <w:bookmarkEnd w:id="194"/>
    </w:tbl>
    <w:p>
      <w:pPr>
        <w:kinsoku/>
        <w:topLinePunct/>
        <w:spacing w:line="360" w:lineRule="auto"/>
        <w:ind w:firstLine="540" w:firstLineChars="225"/>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5</w:t>
      </w:r>
      <w:r>
        <w:rPr>
          <w:rFonts w:ascii="仿宋_GB2312" w:hAnsi="宋体" w:eastAsia="仿宋_GB2312"/>
          <w:sz w:val="24"/>
        </w:rPr>
        <w:t>.</w:t>
      </w:r>
      <w:r>
        <w:rPr>
          <w:rFonts w:hint="eastAsia" w:ascii="仿宋_GB2312" w:hAnsi="宋体" w:eastAsia="仿宋_GB2312"/>
          <w:sz w:val="24"/>
        </w:rPr>
        <w:t>4</w:t>
      </w:r>
      <w:r>
        <w:rPr>
          <w:rFonts w:ascii="仿宋_GB2312" w:hAnsi="宋体" w:eastAsia="仿宋_GB2312"/>
          <w:sz w:val="24"/>
        </w:rPr>
        <w:t xml:space="preserve"> </w:t>
      </w:r>
      <w:r>
        <w:rPr>
          <w:rFonts w:hint="eastAsia" w:ascii="仿宋_GB2312" w:hAnsi="宋体" w:eastAsia="仿宋_GB2312"/>
          <w:sz w:val="24"/>
        </w:rPr>
        <w:t>评分标准</w:t>
      </w:r>
    </w:p>
    <w:p>
      <w:pPr>
        <w:kinsoku/>
        <w:topLinePunct/>
        <w:spacing w:line="360" w:lineRule="auto"/>
        <w:ind w:firstLine="540" w:firstLineChars="225"/>
        <w:rPr>
          <w:rFonts w:ascii="仿宋_GB2312" w:hAnsi="宋体" w:eastAsia="仿宋_GB2312"/>
          <w:sz w:val="24"/>
          <w:lang w:eastAsia="zh-CN"/>
        </w:rPr>
      </w:pPr>
      <w:r>
        <w:rPr>
          <w:rFonts w:hint="eastAsia" w:ascii="仿宋_GB2312" w:hAnsi="宋体" w:eastAsia="仿宋_GB2312"/>
          <w:sz w:val="24"/>
          <w:lang w:eastAsia="zh-CN"/>
        </w:rPr>
        <w:t>（</w:t>
      </w:r>
      <w:r>
        <w:rPr>
          <w:rFonts w:ascii="仿宋_GB2312" w:hAnsi="宋体" w:eastAsia="仿宋_GB2312"/>
          <w:sz w:val="24"/>
          <w:lang w:eastAsia="zh-CN"/>
        </w:rPr>
        <w:t>1</w:t>
      </w:r>
      <w:r>
        <w:rPr>
          <w:rFonts w:hint="eastAsia" w:ascii="仿宋_GB2312" w:hAnsi="宋体" w:eastAsia="仿宋_GB2312"/>
          <w:sz w:val="24"/>
          <w:lang w:eastAsia="zh-CN"/>
        </w:rPr>
        <w:t>）投标人资信、投标人业绩</w:t>
      </w:r>
      <w:r>
        <w:rPr>
          <w:rFonts w:hint="eastAsia" w:ascii="仿宋_GB2312" w:hAnsi="宋体" w:eastAsia="仿宋_GB2312"/>
          <w:lang w:eastAsia="zh-CN"/>
        </w:rPr>
        <w:t>、</w:t>
      </w:r>
      <w:r>
        <w:rPr>
          <w:rFonts w:hint="eastAsia" w:ascii="仿宋_GB2312" w:hAnsi="宋体" w:eastAsia="仿宋_GB2312"/>
          <w:sz w:val="24"/>
          <w:lang w:eastAsia="zh-CN"/>
        </w:rPr>
        <w:t>人员配置（主要人员和技术团队）评分标准：见表5；</w:t>
      </w:r>
    </w:p>
    <w:p>
      <w:pPr>
        <w:kinsoku/>
        <w:topLinePunct/>
        <w:spacing w:line="360" w:lineRule="auto"/>
        <w:ind w:firstLine="540" w:firstLineChars="225"/>
        <w:rPr>
          <w:rFonts w:ascii="仿宋_GB2312" w:hAnsi="宋体" w:eastAsia="仿宋_GB2312"/>
          <w:sz w:val="24"/>
          <w:lang w:eastAsia="zh-CN"/>
        </w:rPr>
      </w:pPr>
      <w:r>
        <w:rPr>
          <w:rFonts w:hint="eastAsia" w:ascii="仿宋_GB2312" w:hAnsi="宋体" w:eastAsia="仿宋_GB2312"/>
          <w:sz w:val="24"/>
          <w:lang w:eastAsia="zh-CN"/>
        </w:rPr>
        <w:t>（</w:t>
      </w:r>
      <w:r>
        <w:rPr>
          <w:rFonts w:ascii="仿宋_GB2312" w:hAnsi="宋体" w:eastAsia="仿宋_GB2312"/>
          <w:sz w:val="24"/>
          <w:lang w:eastAsia="zh-CN"/>
        </w:rPr>
        <w:t>2</w:t>
      </w:r>
      <w:r>
        <w:rPr>
          <w:rFonts w:hint="eastAsia" w:ascii="仿宋_GB2312" w:hAnsi="宋体" w:eastAsia="仿宋_GB2312"/>
          <w:sz w:val="24"/>
          <w:lang w:eastAsia="zh-CN"/>
        </w:rPr>
        <w:t>）技术文件评分标准：见表5；</w:t>
      </w:r>
    </w:p>
    <w:p>
      <w:pPr>
        <w:kinsoku/>
        <w:topLinePunct/>
        <w:spacing w:line="360" w:lineRule="auto"/>
        <w:ind w:firstLine="540" w:firstLineChars="225"/>
        <w:rPr>
          <w:rFonts w:ascii="仿宋_GB2312" w:hAnsi="宋体" w:eastAsia="仿宋_GB2312"/>
          <w:sz w:val="24"/>
          <w:lang w:eastAsia="zh-CN"/>
        </w:rPr>
      </w:pPr>
      <w:r>
        <w:rPr>
          <w:rFonts w:hint="eastAsia" w:ascii="仿宋_GB2312" w:hAnsi="宋体" w:eastAsia="仿宋_GB2312"/>
          <w:sz w:val="24"/>
          <w:lang w:eastAsia="zh-CN"/>
        </w:rPr>
        <w:t>（3）投标报价评分标准：见表5。</w:t>
      </w:r>
    </w:p>
    <w:p>
      <w:pPr>
        <w:kinsoku/>
        <w:topLinePunct/>
        <w:spacing w:line="360" w:lineRule="auto"/>
        <w:ind w:firstLine="540" w:firstLineChars="225"/>
        <w:rPr>
          <w:rFonts w:ascii="仿宋_GB2312" w:hAnsi="宋体" w:eastAsia="仿宋_GB2312"/>
          <w:sz w:val="24"/>
          <w:lang w:eastAsia="zh-CN"/>
        </w:rPr>
      </w:pPr>
      <w:r>
        <w:rPr>
          <w:rFonts w:ascii="仿宋_GB2312" w:hAnsi="宋体" w:eastAsia="仿宋_GB2312"/>
          <w:sz w:val="24"/>
          <w:lang w:eastAsia="zh-CN"/>
        </w:rPr>
        <w:t xml:space="preserve">2.5.5 </w:t>
      </w:r>
      <w:r>
        <w:rPr>
          <w:rFonts w:hint="eastAsia" w:ascii="仿宋_GB2312" w:hAnsi="宋体" w:eastAsia="仿宋_GB2312"/>
          <w:sz w:val="24"/>
          <w:lang w:eastAsia="zh-CN"/>
        </w:rPr>
        <w:t>评标委员会按本章第2.5.4款规定的量化因素和分值进行打分，并计算出综合评估得分。</w:t>
      </w:r>
    </w:p>
    <w:p>
      <w:pPr>
        <w:kinsoku/>
        <w:topLinePunct/>
        <w:spacing w:line="360" w:lineRule="auto"/>
        <w:ind w:firstLine="540" w:firstLineChars="225"/>
        <w:rPr>
          <w:rFonts w:ascii="仿宋_GB2312" w:hAnsi="宋体" w:eastAsia="仿宋_GB2312"/>
          <w:sz w:val="24"/>
          <w:lang w:eastAsia="zh-CN"/>
        </w:rPr>
      </w:pPr>
      <w:r>
        <w:rPr>
          <w:rFonts w:hint="eastAsia" w:ascii="仿宋_GB2312" w:hAnsi="宋体" w:eastAsia="仿宋_GB2312"/>
          <w:sz w:val="24"/>
          <w:lang w:eastAsia="zh-CN"/>
        </w:rPr>
        <w:t>（</w:t>
      </w:r>
      <w:r>
        <w:rPr>
          <w:rFonts w:ascii="仿宋_GB2312" w:hAnsi="宋体" w:eastAsia="仿宋_GB2312"/>
          <w:sz w:val="24"/>
          <w:lang w:eastAsia="zh-CN"/>
        </w:rPr>
        <w:t>1</w:t>
      </w:r>
      <w:r>
        <w:rPr>
          <w:rFonts w:hint="eastAsia" w:ascii="仿宋_GB2312" w:hAnsi="宋体" w:eastAsia="仿宋_GB2312"/>
          <w:sz w:val="24"/>
          <w:lang w:eastAsia="zh-CN"/>
        </w:rPr>
        <w:t>）按本章第2.5.4（</w:t>
      </w:r>
      <w:r>
        <w:rPr>
          <w:rFonts w:ascii="仿宋_GB2312" w:hAnsi="宋体" w:eastAsia="仿宋_GB2312"/>
          <w:sz w:val="24"/>
          <w:lang w:eastAsia="zh-CN"/>
        </w:rPr>
        <w:t>1</w:t>
      </w:r>
      <w:r>
        <w:rPr>
          <w:rFonts w:hint="eastAsia" w:ascii="仿宋_GB2312" w:hAnsi="宋体" w:eastAsia="仿宋_GB2312"/>
          <w:sz w:val="24"/>
          <w:lang w:eastAsia="zh-CN"/>
        </w:rPr>
        <w:t>）目规定的评审因素和分值对</w:t>
      </w:r>
      <w:r>
        <w:rPr>
          <w:rFonts w:ascii="仿宋_GB2312" w:hAnsi="宋体" w:eastAsia="仿宋_GB2312"/>
          <w:sz w:val="24"/>
          <w:lang w:eastAsia="zh-CN"/>
        </w:rPr>
        <w:t>商务文件</w:t>
      </w:r>
      <w:r>
        <w:rPr>
          <w:rFonts w:hint="eastAsia" w:ascii="仿宋_GB2312" w:hAnsi="宋体" w:eastAsia="仿宋_GB2312"/>
          <w:sz w:val="24"/>
          <w:lang w:eastAsia="zh-CN"/>
        </w:rPr>
        <w:t>部分计算出</w:t>
      </w:r>
      <w:r>
        <w:rPr>
          <w:rFonts w:hint="eastAsia" w:ascii="仿宋_GB2312" w:hAnsi="宋体" w:eastAsia="仿宋_GB2312"/>
          <w:b/>
          <w:bCs/>
          <w:sz w:val="24"/>
          <w:lang w:eastAsia="zh-CN"/>
        </w:rPr>
        <w:t>得分</w:t>
      </w:r>
      <w:r>
        <w:rPr>
          <w:rFonts w:ascii="仿宋_GB2312" w:hAnsi="宋体" w:eastAsia="仿宋_GB2312"/>
          <w:b/>
          <w:bCs/>
          <w:sz w:val="24"/>
          <w:lang w:eastAsia="zh-CN"/>
        </w:rPr>
        <w:t>A</w:t>
      </w:r>
      <w:r>
        <w:rPr>
          <w:rFonts w:hint="eastAsia" w:ascii="仿宋_GB2312" w:hAnsi="宋体" w:eastAsia="仿宋_GB2312"/>
          <w:sz w:val="24"/>
          <w:lang w:eastAsia="zh-CN"/>
        </w:rPr>
        <w:t>；</w:t>
      </w:r>
    </w:p>
    <w:p>
      <w:pPr>
        <w:kinsoku/>
        <w:topLinePunct/>
        <w:spacing w:line="360" w:lineRule="auto"/>
        <w:ind w:firstLine="540" w:firstLineChars="225"/>
        <w:rPr>
          <w:rFonts w:ascii="仿宋_GB2312" w:hAnsi="宋体" w:eastAsia="仿宋_GB2312"/>
          <w:sz w:val="24"/>
          <w:lang w:eastAsia="zh-CN"/>
        </w:rPr>
      </w:pPr>
      <w:r>
        <w:rPr>
          <w:rFonts w:hint="eastAsia" w:ascii="仿宋_GB2312" w:hAnsi="宋体" w:eastAsia="仿宋_GB2312"/>
          <w:sz w:val="24"/>
          <w:lang w:eastAsia="zh-CN"/>
        </w:rPr>
        <w:t>（</w:t>
      </w:r>
      <w:r>
        <w:rPr>
          <w:rFonts w:ascii="仿宋_GB2312" w:hAnsi="宋体" w:eastAsia="仿宋_GB2312"/>
          <w:sz w:val="24"/>
          <w:lang w:eastAsia="zh-CN"/>
        </w:rPr>
        <w:t>2</w:t>
      </w:r>
      <w:r>
        <w:rPr>
          <w:rFonts w:hint="eastAsia" w:ascii="仿宋_GB2312" w:hAnsi="宋体" w:eastAsia="仿宋_GB2312"/>
          <w:sz w:val="24"/>
          <w:lang w:eastAsia="zh-CN"/>
        </w:rPr>
        <w:t>）按本章第2.5.4（</w:t>
      </w:r>
      <w:r>
        <w:rPr>
          <w:rFonts w:ascii="仿宋_GB2312" w:hAnsi="宋体" w:eastAsia="仿宋_GB2312"/>
          <w:sz w:val="24"/>
          <w:lang w:eastAsia="zh-CN"/>
        </w:rPr>
        <w:t>2</w:t>
      </w:r>
      <w:r>
        <w:rPr>
          <w:rFonts w:hint="eastAsia" w:ascii="仿宋_GB2312" w:hAnsi="宋体" w:eastAsia="仿宋_GB2312"/>
          <w:sz w:val="24"/>
          <w:lang w:eastAsia="zh-CN"/>
        </w:rPr>
        <w:t>）目规定的评审因素和分值对</w:t>
      </w:r>
      <w:r>
        <w:rPr>
          <w:rFonts w:ascii="仿宋_GB2312" w:hAnsi="宋体" w:eastAsia="仿宋_GB2312"/>
          <w:sz w:val="24"/>
          <w:lang w:eastAsia="zh-CN"/>
        </w:rPr>
        <w:t>技术文件部分</w:t>
      </w:r>
      <w:r>
        <w:rPr>
          <w:rFonts w:hint="eastAsia" w:ascii="仿宋_GB2312" w:hAnsi="宋体" w:eastAsia="仿宋_GB2312"/>
          <w:sz w:val="24"/>
          <w:lang w:eastAsia="zh-CN"/>
        </w:rPr>
        <w:t>计算出</w:t>
      </w:r>
      <w:r>
        <w:rPr>
          <w:rFonts w:hint="eastAsia" w:ascii="仿宋_GB2312" w:hAnsi="宋体" w:eastAsia="仿宋_GB2312"/>
          <w:b/>
          <w:bCs/>
          <w:sz w:val="24"/>
          <w:lang w:eastAsia="zh-CN"/>
        </w:rPr>
        <w:t>得分</w:t>
      </w:r>
      <w:r>
        <w:rPr>
          <w:rFonts w:ascii="仿宋_GB2312" w:hAnsi="宋体" w:eastAsia="仿宋_GB2312"/>
          <w:b/>
          <w:bCs/>
          <w:sz w:val="24"/>
          <w:lang w:eastAsia="zh-CN"/>
        </w:rPr>
        <w:t>B</w:t>
      </w:r>
      <w:r>
        <w:rPr>
          <w:rFonts w:hint="eastAsia" w:ascii="仿宋_GB2312" w:hAnsi="宋体" w:eastAsia="仿宋_GB2312"/>
          <w:sz w:val="24"/>
          <w:lang w:eastAsia="zh-CN"/>
        </w:rPr>
        <w:t>；</w:t>
      </w:r>
    </w:p>
    <w:p>
      <w:pPr>
        <w:kinsoku/>
        <w:topLinePunct/>
        <w:spacing w:line="360" w:lineRule="auto"/>
        <w:ind w:firstLine="540" w:firstLineChars="225"/>
        <w:rPr>
          <w:rFonts w:ascii="仿宋_GB2312" w:hAnsi="宋体" w:eastAsia="仿宋_GB2312"/>
          <w:sz w:val="24"/>
          <w:lang w:eastAsia="zh-CN"/>
        </w:rPr>
      </w:pPr>
      <w:r>
        <w:rPr>
          <w:rFonts w:hint="eastAsia" w:ascii="仿宋_GB2312" w:hAnsi="宋体" w:eastAsia="仿宋_GB2312"/>
          <w:sz w:val="24"/>
          <w:lang w:eastAsia="zh-CN"/>
        </w:rPr>
        <w:t>（</w:t>
      </w:r>
      <w:r>
        <w:rPr>
          <w:rFonts w:ascii="仿宋_GB2312" w:hAnsi="宋体" w:eastAsia="仿宋_GB2312"/>
          <w:sz w:val="24"/>
          <w:lang w:eastAsia="zh-CN"/>
        </w:rPr>
        <w:t>3</w:t>
      </w:r>
      <w:r>
        <w:rPr>
          <w:rFonts w:hint="eastAsia" w:ascii="仿宋_GB2312" w:hAnsi="宋体" w:eastAsia="仿宋_GB2312"/>
          <w:sz w:val="24"/>
          <w:lang w:eastAsia="zh-CN"/>
        </w:rPr>
        <w:t>）按本章第2.5.4（</w:t>
      </w:r>
      <w:r>
        <w:rPr>
          <w:rFonts w:ascii="仿宋_GB2312" w:hAnsi="宋体" w:eastAsia="仿宋_GB2312"/>
          <w:sz w:val="24"/>
          <w:lang w:eastAsia="zh-CN"/>
        </w:rPr>
        <w:t>3</w:t>
      </w:r>
      <w:r>
        <w:rPr>
          <w:rFonts w:hint="eastAsia" w:ascii="仿宋_GB2312" w:hAnsi="宋体" w:eastAsia="仿宋_GB2312"/>
          <w:sz w:val="24"/>
          <w:lang w:eastAsia="zh-CN"/>
        </w:rPr>
        <w:t>）目规定的评审因素和分值对投标报价计算出</w:t>
      </w:r>
      <w:r>
        <w:rPr>
          <w:rFonts w:hint="eastAsia" w:ascii="仿宋_GB2312" w:hAnsi="宋体" w:eastAsia="仿宋_GB2312"/>
          <w:b/>
          <w:bCs/>
          <w:sz w:val="24"/>
          <w:lang w:eastAsia="zh-CN"/>
        </w:rPr>
        <w:t>得分</w:t>
      </w:r>
      <w:r>
        <w:rPr>
          <w:rFonts w:ascii="仿宋_GB2312" w:hAnsi="宋体" w:eastAsia="仿宋_GB2312"/>
          <w:b/>
          <w:bCs/>
          <w:sz w:val="24"/>
          <w:lang w:eastAsia="zh-CN"/>
        </w:rPr>
        <w:t>C</w:t>
      </w:r>
      <w:r>
        <w:rPr>
          <w:rFonts w:hint="eastAsia" w:ascii="仿宋_GB2312" w:hAnsi="宋体" w:eastAsia="仿宋_GB2312"/>
          <w:sz w:val="24"/>
          <w:lang w:eastAsia="zh-CN"/>
        </w:rPr>
        <w:t>；</w:t>
      </w:r>
    </w:p>
    <w:p>
      <w:pPr>
        <w:kinsoku/>
        <w:topLinePunct/>
        <w:spacing w:line="360" w:lineRule="auto"/>
        <w:ind w:firstLine="540" w:firstLineChars="225"/>
        <w:rPr>
          <w:rFonts w:ascii="仿宋_GB2312" w:hAnsi="宋体" w:eastAsia="仿宋_GB2312"/>
          <w:sz w:val="24"/>
          <w:lang w:eastAsia="zh-CN"/>
        </w:rPr>
      </w:pPr>
      <w:r>
        <w:rPr>
          <w:rFonts w:ascii="仿宋_GB2312" w:hAnsi="宋体" w:eastAsia="仿宋_GB2312"/>
          <w:sz w:val="24"/>
          <w:lang w:eastAsia="zh-CN"/>
        </w:rPr>
        <w:t xml:space="preserve">2.5.6 </w:t>
      </w:r>
      <w:r>
        <w:rPr>
          <w:rFonts w:hint="eastAsia" w:ascii="仿宋_GB2312" w:hAnsi="宋体" w:eastAsia="仿宋_GB2312"/>
          <w:sz w:val="24"/>
          <w:lang w:eastAsia="zh-CN"/>
        </w:rPr>
        <w:t>评分分值计算保留小数点后两位，小数点后第三位</w:t>
      </w:r>
      <w:r>
        <w:rPr>
          <w:rFonts w:ascii="仿宋_GB2312" w:hAnsi="宋体" w:eastAsia="仿宋_GB2312"/>
          <w:sz w:val="24"/>
          <w:lang w:eastAsia="zh-CN"/>
        </w:rPr>
        <w:t>“</w:t>
      </w:r>
      <w:r>
        <w:rPr>
          <w:rFonts w:hint="eastAsia" w:ascii="仿宋_GB2312" w:hAnsi="宋体" w:eastAsia="仿宋_GB2312"/>
          <w:sz w:val="24"/>
          <w:lang w:eastAsia="zh-CN"/>
        </w:rPr>
        <w:t>四舍五入</w:t>
      </w:r>
      <w:r>
        <w:rPr>
          <w:rFonts w:ascii="仿宋_GB2312" w:hAnsi="宋体" w:eastAsia="仿宋_GB2312"/>
          <w:sz w:val="24"/>
          <w:lang w:eastAsia="zh-CN"/>
        </w:rPr>
        <w:t>”</w:t>
      </w:r>
      <w:r>
        <w:rPr>
          <w:rFonts w:hint="eastAsia" w:ascii="仿宋_GB2312" w:hAnsi="宋体" w:eastAsia="仿宋_GB2312"/>
          <w:sz w:val="24"/>
          <w:lang w:eastAsia="zh-CN"/>
        </w:rPr>
        <w:t>。</w:t>
      </w:r>
    </w:p>
    <w:p>
      <w:pPr>
        <w:kinsoku/>
        <w:topLinePunct/>
        <w:spacing w:line="360" w:lineRule="auto"/>
        <w:ind w:firstLine="540" w:firstLineChars="225"/>
        <w:rPr>
          <w:rFonts w:ascii="仿宋_GB2312" w:hAnsi="宋体" w:eastAsia="仿宋_GB2312"/>
          <w:sz w:val="24"/>
          <w:lang w:eastAsia="zh-CN"/>
        </w:rPr>
      </w:pPr>
      <w:r>
        <w:rPr>
          <w:rFonts w:ascii="仿宋_GB2312" w:hAnsi="宋体" w:eastAsia="仿宋_GB2312"/>
          <w:sz w:val="24"/>
          <w:lang w:eastAsia="zh-CN"/>
        </w:rPr>
        <w:t>2.5.</w:t>
      </w:r>
      <w:r>
        <w:rPr>
          <w:rFonts w:hint="eastAsia" w:ascii="仿宋_GB2312" w:hAnsi="宋体" w:eastAsia="仿宋_GB2312"/>
          <w:sz w:val="24"/>
          <w:lang w:eastAsia="zh-CN"/>
        </w:rPr>
        <w:t>7</w:t>
      </w:r>
      <w:r>
        <w:rPr>
          <w:rFonts w:ascii="仿宋_GB2312" w:hAnsi="宋体" w:eastAsia="仿宋_GB2312"/>
          <w:sz w:val="24"/>
          <w:lang w:eastAsia="zh-CN"/>
        </w:rPr>
        <w:t xml:space="preserve"> </w:t>
      </w:r>
      <w:r>
        <w:rPr>
          <w:rFonts w:hint="eastAsia" w:ascii="仿宋_GB2312" w:hAnsi="宋体" w:eastAsia="仿宋_GB2312"/>
          <w:b/>
          <w:sz w:val="24"/>
          <w:u w:val="single"/>
          <w:lang w:eastAsia="zh-CN"/>
        </w:rPr>
        <w:t>投标人得分</w:t>
      </w:r>
      <w:r>
        <w:rPr>
          <w:rFonts w:ascii="仿宋_GB2312" w:hAnsi="宋体" w:eastAsia="仿宋_GB2312"/>
          <w:b/>
          <w:sz w:val="24"/>
          <w:u w:val="single"/>
          <w:lang w:eastAsia="zh-CN"/>
        </w:rPr>
        <w:t>=A+B+C</w:t>
      </w:r>
      <w:r>
        <w:rPr>
          <w:rFonts w:hint="eastAsia" w:ascii="仿宋_GB2312" w:hAnsi="宋体" w:eastAsia="仿宋_GB2312"/>
          <w:b/>
          <w:sz w:val="24"/>
          <w:u w:val="single"/>
          <w:lang w:eastAsia="zh-CN"/>
        </w:rPr>
        <w:t>。</w:t>
      </w:r>
    </w:p>
    <w:p>
      <w:pPr>
        <w:kinsoku/>
        <w:topLinePunct/>
        <w:spacing w:line="360" w:lineRule="auto"/>
        <w:ind w:firstLine="540" w:firstLineChars="225"/>
        <w:rPr>
          <w:rFonts w:ascii="仿宋_GB2312" w:hAnsi="宋体" w:eastAsia="仿宋_GB2312"/>
          <w:sz w:val="24"/>
          <w:lang w:eastAsia="zh-CN"/>
        </w:rPr>
      </w:pPr>
      <w:r>
        <w:rPr>
          <w:rFonts w:ascii="仿宋_GB2312" w:hAnsi="宋体" w:eastAsia="仿宋_GB2312"/>
          <w:sz w:val="24"/>
          <w:lang w:eastAsia="zh-CN"/>
        </w:rPr>
        <w:t xml:space="preserve">2.5.8 </w:t>
      </w:r>
      <w:r>
        <w:rPr>
          <w:rFonts w:hint="eastAsia" w:ascii="仿宋_GB2312" w:hAnsi="宋体" w:eastAsia="仿宋_GB2312"/>
          <w:sz w:val="24"/>
          <w:lang w:eastAsia="zh-CN"/>
        </w:rPr>
        <w:t>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kinsoku/>
        <w:topLinePunct/>
        <w:spacing w:line="360" w:lineRule="auto"/>
        <w:rPr>
          <w:rFonts w:ascii="仿宋_GB2312" w:hAnsi="宋体" w:eastAsia="仿宋_GB2312"/>
          <w:b/>
          <w:sz w:val="24"/>
          <w:lang w:eastAsia="zh-CN"/>
        </w:rPr>
      </w:pPr>
      <w:r>
        <w:rPr>
          <w:rFonts w:hint="eastAsia" w:ascii="仿宋_GB2312" w:hAnsi="宋体" w:eastAsia="仿宋_GB2312"/>
          <w:b/>
          <w:sz w:val="24"/>
          <w:lang w:eastAsia="zh-CN"/>
        </w:rPr>
        <w:t>2.6 评标排序</w:t>
      </w:r>
    </w:p>
    <w:p>
      <w:pPr>
        <w:kinsoku/>
        <w:topLinePunct/>
        <w:spacing w:line="360" w:lineRule="auto"/>
        <w:ind w:firstLine="540" w:firstLineChars="225"/>
        <w:rPr>
          <w:rFonts w:ascii="仿宋_GB2312" w:hAnsi="宋体" w:eastAsia="仿宋_GB2312"/>
          <w:sz w:val="24"/>
          <w:lang w:eastAsia="zh-CN"/>
        </w:rPr>
      </w:pPr>
      <w:r>
        <w:rPr>
          <w:rFonts w:hint="eastAsia" w:ascii="仿宋_GB2312" w:hAnsi="宋体" w:eastAsia="仿宋_GB2312"/>
          <w:sz w:val="24"/>
          <w:lang w:eastAsia="zh-CN"/>
        </w:rPr>
        <w:t>评标委员会成员应当按照评标办法的规定，独立评分并署名。评标委员会应当按照综合得分由高到低的顺序、对投标人进行排名。如最终得分相同时，则取报价文件得分较高的优先，若报价文件得分也相同，由招标人自行确定。</w:t>
      </w:r>
    </w:p>
    <w:p>
      <w:pPr>
        <w:kinsoku/>
        <w:topLinePunct/>
        <w:spacing w:line="360" w:lineRule="auto"/>
        <w:rPr>
          <w:rFonts w:ascii="仿宋_GB2312" w:hAnsi="宋体" w:eastAsia="仿宋_GB2312"/>
          <w:lang w:eastAsia="zh-CN"/>
        </w:rPr>
      </w:pPr>
      <w:r>
        <w:rPr>
          <w:rFonts w:hint="eastAsia" w:ascii="仿宋_GB2312" w:hAnsi="宋体" w:eastAsia="仿宋_GB2312"/>
          <w:b/>
          <w:sz w:val="24"/>
          <w:lang w:eastAsia="zh-CN"/>
        </w:rPr>
        <w:t>2.7 评标结果</w:t>
      </w:r>
      <w:r>
        <w:rPr>
          <w:rFonts w:hint="eastAsia" w:ascii="宋体" w:hAnsi="宋体"/>
          <w:lang w:eastAsia="zh-CN"/>
        </w:rPr>
        <w:t xml:space="preserve"> </w:t>
      </w:r>
    </w:p>
    <w:p>
      <w:pPr>
        <w:kinsoku/>
        <w:topLinePunct/>
        <w:spacing w:line="360" w:lineRule="auto"/>
        <w:ind w:firstLine="540" w:firstLineChars="225"/>
        <w:rPr>
          <w:rFonts w:ascii="仿宋_GB2312" w:hAnsi="宋体" w:eastAsia="仿宋_GB2312"/>
          <w:sz w:val="24"/>
          <w:lang w:eastAsia="zh-CN"/>
        </w:rPr>
      </w:pPr>
      <w:r>
        <w:rPr>
          <w:rFonts w:hint="eastAsia" w:ascii="仿宋_GB2312" w:hAnsi="宋体" w:eastAsia="仿宋_GB2312"/>
          <w:sz w:val="24"/>
          <w:lang w:eastAsia="zh-CN"/>
        </w:rPr>
        <w:t>2.7.1</w:t>
      </w:r>
      <w:r>
        <w:rPr>
          <w:rFonts w:ascii="仿宋_GB2312" w:hAnsi="宋体" w:eastAsia="仿宋_GB2312"/>
          <w:sz w:val="24"/>
          <w:lang w:eastAsia="zh-CN"/>
        </w:rPr>
        <w:t>评标委员会完成评标后，应当向招标人提出书面评标报告</w:t>
      </w:r>
      <w:r>
        <w:rPr>
          <w:rFonts w:hint="eastAsia" w:ascii="仿宋_GB2312" w:hAnsi="宋体" w:eastAsia="仿宋_GB2312"/>
          <w:sz w:val="24"/>
          <w:lang w:eastAsia="zh-CN"/>
        </w:rPr>
        <w:t>。</w:t>
      </w:r>
      <w:r>
        <w:rPr>
          <w:rFonts w:ascii="仿宋_GB2312" w:hAnsi="宋体" w:eastAsia="仿宋_GB2312"/>
          <w:sz w:val="24"/>
          <w:lang w:eastAsia="zh-CN"/>
        </w:rPr>
        <w:t>评标报告应当如实记载以下内容:</w:t>
      </w:r>
    </w:p>
    <w:p>
      <w:pPr>
        <w:kinsoku/>
        <w:topLinePunct/>
        <w:spacing w:line="360" w:lineRule="auto"/>
        <w:ind w:firstLine="480" w:firstLineChars="200"/>
        <w:rPr>
          <w:rFonts w:ascii="仿宋_GB2312" w:hAnsi="宋体" w:eastAsia="仿宋_GB2312"/>
          <w:sz w:val="24"/>
          <w:lang w:eastAsia="zh-CN"/>
        </w:rPr>
      </w:pPr>
      <w:r>
        <w:rPr>
          <w:rFonts w:hint="eastAsia" w:ascii="仿宋_GB2312" w:hAnsi="宋体" w:eastAsia="仿宋_GB2312"/>
          <w:sz w:val="24"/>
          <w:lang w:eastAsia="zh-CN"/>
        </w:rPr>
        <w:tab/>
      </w:r>
      <w:r>
        <w:rPr>
          <w:rFonts w:ascii="仿宋_GB2312" w:hAnsi="宋体" w:eastAsia="仿宋_GB2312"/>
          <w:sz w:val="24"/>
          <w:lang w:eastAsia="zh-CN"/>
        </w:rPr>
        <w:t>(1)评标委员会成员名单;</w:t>
      </w:r>
    </w:p>
    <w:p>
      <w:pPr>
        <w:kinsoku/>
        <w:topLinePunct/>
        <w:spacing w:line="360" w:lineRule="auto"/>
        <w:ind w:firstLine="480" w:firstLineChars="200"/>
        <w:rPr>
          <w:rFonts w:ascii="仿宋_GB2312" w:hAnsi="宋体" w:eastAsia="仿宋_GB2312"/>
          <w:sz w:val="24"/>
          <w:lang w:eastAsia="zh-CN"/>
        </w:rPr>
      </w:pPr>
      <w:r>
        <w:rPr>
          <w:rFonts w:hint="eastAsia" w:ascii="仿宋_GB2312" w:hAnsi="宋体" w:eastAsia="仿宋_GB2312"/>
          <w:sz w:val="24"/>
          <w:lang w:eastAsia="zh-CN"/>
        </w:rPr>
        <w:tab/>
      </w:r>
      <w:r>
        <w:rPr>
          <w:rFonts w:ascii="仿宋_GB2312" w:hAnsi="宋体" w:eastAsia="仿宋_GB2312"/>
          <w:sz w:val="24"/>
          <w:lang w:eastAsia="zh-CN"/>
        </w:rPr>
        <w:t>(2)无效标情况说明;</w:t>
      </w:r>
    </w:p>
    <w:p>
      <w:pPr>
        <w:kinsoku/>
        <w:topLinePunct/>
        <w:spacing w:line="360" w:lineRule="auto"/>
        <w:ind w:firstLine="480" w:firstLineChars="200"/>
        <w:rPr>
          <w:rFonts w:ascii="仿宋_GB2312" w:hAnsi="宋体" w:eastAsia="仿宋_GB2312"/>
          <w:sz w:val="24"/>
          <w:lang w:eastAsia="zh-CN"/>
        </w:rPr>
      </w:pPr>
      <w:r>
        <w:rPr>
          <w:rFonts w:hint="eastAsia" w:ascii="仿宋_GB2312" w:hAnsi="宋体" w:eastAsia="仿宋_GB2312"/>
          <w:sz w:val="24"/>
          <w:lang w:eastAsia="zh-CN"/>
        </w:rPr>
        <w:tab/>
      </w:r>
      <w:r>
        <w:rPr>
          <w:rFonts w:ascii="仿宋_GB2312" w:hAnsi="宋体" w:eastAsia="仿宋_GB2312"/>
          <w:sz w:val="24"/>
          <w:lang w:eastAsia="zh-CN"/>
        </w:rPr>
        <w:t>(3)</w:t>
      </w:r>
      <w:r>
        <w:rPr>
          <w:rFonts w:hint="eastAsia" w:ascii="仿宋_GB2312" w:hAnsi="宋体" w:eastAsia="仿宋_GB2312"/>
          <w:sz w:val="24"/>
          <w:lang w:eastAsia="zh-CN"/>
        </w:rPr>
        <w:t>资格审查评审表</w:t>
      </w:r>
      <w:r>
        <w:rPr>
          <w:rFonts w:ascii="仿宋_GB2312" w:hAnsi="宋体" w:eastAsia="仿宋_GB2312"/>
          <w:sz w:val="24"/>
          <w:lang w:eastAsia="zh-CN"/>
        </w:rPr>
        <w:t>;</w:t>
      </w:r>
    </w:p>
    <w:p>
      <w:pPr>
        <w:kinsoku/>
        <w:topLinePunct/>
        <w:spacing w:line="360" w:lineRule="auto"/>
        <w:ind w:firstLine="480" w:firstLineChars="200"/>
        <w:rPr>
          <w:rFonts w:ascii="仿宋_GB2312" w:hAnsi="宋体" w:eastAsia="仿宋_GB2312"/>
          <w:sz w:val="24"/>
          <w:lang w:eastAsia="zh-CN"/>
        </w:rPr>
      </w:pPr>
      <w:r>
        <w:rPr>
          <w:rFonts w:hint="eastAsia" w:ascii="仿宋_GB2312" w:hAnsi="宋体" w:eastAsia="仿宋_GB2312"/>
          <w:sz w:val="24"/>
          <w:lang w:eastAsia="zh-CN"/>
        </w:rPr>
        <w:tab/>
      </w:r>
      <w:r>
        <w:rPr>
          <w:rFonts w:ascii="仿宋_GB2312" w:hAnsi="宋体" w:eastAsia="仿宋_GB2312"/>
          <w:sz w:val="24"/>
          <w:lang w:eastAsia="zh-CN"/>
        </w:rPr>
        <w:t>(4)</w:t>
      </w:r>
      <w:r>
        <w:rPr>
          <w:rFonts w:hint="eastAsia" w:ascii="仿宋_GB2312" w:hAnsi="宋体" w:eastAsia="仿宋_GB2312"/>
          <w:sz w:val="24"/>
          <w:lang w:eastAsia="zh-CN"/>
        </w:rPr>
        <w:t>初步评审</w:t>
      </w:r>
      <w:r>
        <w:rPr>
          <w:rFonts w:ascii="仿宋_GB2312" w:hAnsi="宋体" w:eastAsia="仿宋_GB2312"/>
          <w:sz w:val="24"/>
          <w:lang w:eastAsia="zh-CN"/>
        </w:rPr>
        <w:t>表;</w:t>
      </w:r>
    </w:p>
    <w:p>
      <w:pPr>
        <w:kinsoku/>
        <w:topLinePunct/>
        <w:spacing w:line="360" w:lineRule="auto"/>
        <w:ind w:firstLine="480" w:firstLineChars="200"/>
        <w:rPr>
          <w:rFonts w:ascii="仿宋_GB2312" w:hAnsi="宋体" w:eastAsia="仿宋_GB2312"/>
          <w:sz w:val="24"/>
          <w:lang w:eastAsia="zh-CN"/>
        </w:rPr>
      </w:pPr>
      <w:r>
        <w:rPr>
          <w:rFonts w:hint="eastAsia" w:ascii="仿宋_GB2312" w:hAnsi="宋体" w:eastAsia="仿宋_GB2312"/>
          <w:sz w:val="24"/>
          <w:lang w:eastAsia="zh-CN"/>
        </w:rPr>
        <w:tab/>
      </w:r>
      <w:r>
        <w:rPr>
          <w:rFonts w:ascii="仿宋_GB2312" w:hAnsi="宋体" w:eastAsia="仿宋_GB2312"/>
          <w:sz w:val="24"/>
          <w:lang w:eastAsia="zh-CN"/>
        </w:rPr>
        <w:t>(5)</w:t>
      </w:r>
      <w:r>
        <w:rPr>
          <w:rFonts w:hint="eastAsia" w:ascii="仿宋_GB2312" w:hAnsi="宋体" w:eastAsia="仿宋_GB2312"/>
          <w:sz w:val="24"/>
          <w:lang w:eastAsia="zh-CN"/>
        </w:rPr>
        <w:t>详细评审表；</w:t>
      </w:r>
    </w:p>
    <w:p>
      <w:pPr>
        <w:kinsoku/>
        <w:topLinePunct/>
        <w:spacing w:line="360" w:lineRule="auto"/>
        <w:ind w:firstLine="480" w:firstLineChars="200"/>
        <w:rPr>
          <w:rFonts w:ascii="仿宋_GB2312" w:hAnsi="宋体" w:eastAsia="仿宋_GB2312"/>
          <w:sz w:val="24"/>
          <w:lang w:eastAsia="zh-CN"/>
        </w:rPr>
      </w:pPr>
      <w:r>
        <w:rPr>
          <w:rFonts w:hint="eastAsia" w:ascii="仿宋_GB2312" w:hAnsi="宋体" w:eastAsia="仿宋_GB2312"/>
          <w:sz w:val="24"/>
          <w:lang w:eastAsia="zh-CN"/>
        </w:rPr>
        <w:tab/>
      </w:r>
      <w:r>
        <w:rPr>
          <w:rFonts w:ascii="仿宋_GB2312" w:hAnsi="宋体" w:eastAsia="仿宋_GB2312"/>
          <w:sz w:val="24"/>
          <w:lang w:eastAsia="zh-CN"/>
        </w:rPr>
        <w:t>(6)经评审的投标人排序;</w:t>
      </w:r>
    </w:p>
    <w:p>
      <w:pPr>
        <w:kinsoku/>
        <w:topLinePunct/>
        <w:spacing w:line="360" w:lineRule="auto"/>
        <w:ind w:firstLine="480" w:firstLineChars="200"/>
        <w:rPr>
          <w:rFonts w:ascii="仿宋_GB2312" w:hAnsi="宋体" w:eastAsia="仿宋_GB2312"/>
          <w:sz w:val="24"/>
          <w:lang w:eastAsia="zh-CN"/>
        </w:rPr>
      </w:pPr>
      <w:r>
        <w:rPr>
          <w:rFonts w:hint="eastAsia" w:ascii="仿宋_GB2312" w:hAnsi="宋体" w:eastAsia="仿宋_GB2312"/>
          <w:sz w:val="24"/>
          <w:lang w:eastAsia="zh-CN"/>
        </w:rPr>
        <w:tab/>
      </w:r>
      <w:r>
        <w:rPr>
          <w:rFonts w:hint="eastAsia" w:ascii="仿宋_GB2312" w:hAnsi="宋体" w:eastAsia="仿宋_GB2312"/>
          <w:sz w:val="24"/>
          <w:lang w:eastAsia="zh-CN"/>
        </w:rPr>
        <w:t>(7)评审报告；</w:t>
      </w:r>
    </w:p>
    <w:p>
      <w:pPr>
        <w:kinsoku/>
        <w:topLinePunct/>
        <w:spacing w:line="360" w:lineRule="auto"/>
        <w:ind w:firstLine="480" w:firstLineChars="200"/>
        <w:rPr>
          <w:rFonts w:ascii="仿宋_GB2312" w:hAnsi="宋体" w:eastAsia="仿宋_GB2312"/>
          <w:sz w:val="24"/>
          <w:lang w:eastAsia="zh-CN"/>
        </w:rPr>
      </w:pPr>
      <w:r>
        <w:rPr>
          <w:rFonts w:hint="eastAsia" w:ascii="仿宋_GB2312" w:hAnsi="宋体" w:eastAsia="仿宋_GB2312"/>
          <w:sz w:val="24"/>
          <w:lang w:eastAsia="zh-CN"/>
        </w:rPr>
        <w:tab/>
      </w:r>
      <w:r>
        <w:rPr>
          <w:rFonts w:ascii="仿宋_GB2312" w:hAnsi="宋体" w:eastAsia="仿宋_GB2312"/>
          <w:sz w:val="24"/>
          <w:lang w:eastAsia="zh-CN"/>
        </w:rPr>
        <w:t>(8)澄清、说明、补正事项纪要（</w:t>
      </w:r>
      <w:r>
        <w:rPr>
          <w:rFonts w:hint="eastAsia" w:ascii="仿宋_GB2312" w:hAnsi="宋体" w:eastAsia="仿宋_GB2312"/>
          <w:sz w:val="24"/>
          <w:lang w:eastAsia="zh-CN"/>
        </w:rPr>
        <w:t>如果需要</w:t>
      </w:r>
      <w:r>
        <w:rPr>
          <w:rFonts w:ascii="仿宋_GB2312" w:hAnsi="宋体" w:eastAsia="仿宋_GB2312"/>
          <w:sz w:val="24"/>
          <w:lang w:eastAsia="zh-CN"/>
        </w:rPr>
        <w:t>）。</w:t>
      </w:r>
    </w:p>
    <w:p>
      <w:pPr>
        <w:kinsoku/>
        <w:topLinePunct/>
        <w:spacing w:line="360" w:lineRule="auto"/>
        <w:ind w:firstLine="540" w:firstLineChars="225"/>
        <w:rPr>
          <w:rFonts w:ascii="仿宋_GB2312" w:hAnsi="宋体" w:eastAsia="仿宋_GB2312"/>
          <w:sz w:val="24"/>
          <w:lang w:eastAsia="zh-CN"/>
        </w:rPr>
      </w:pPr>
      <w:r>
        <w:rPr>
          <w:rFonts w:hint="eastAsia" w:ascii="仿宋_GB2312" w:hAnsi="宋体" w:eastAsia="仿宋_GB2312"/>
          <w:sz w:val="24"/>
          <w:lang w:eastAsia="zh-CN"/>
        </w:rPr>
        <w:t>2.7.2</w:t>
      </w:r>
      <w:r>
        <w:rPr>
          <w:rFonts w:ascii="仿宋_GB2312" w:hAnsi="宋体" w:eastAsia="仿宋_GB2312"/>
          <w:sz w:val="24"/>
          <w:lang w:eastAsia="zh-CN"/>
        </w:rPr>
        <w:t>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kinsoku/>
        <w:topLinePunct/>
        <w:spacing w:line="360" w:lineRule="auto"/>
        <w:ind w:firstLine="540" w:firstLineChars="225"/>
        <w:rPr>
          <w:rFonts w:ascii="仿宋_GB2312" w:hAnsi="宋体" w:eastAsia="仿宋_GB2312"/>
          <w:sz w:val="24"/>
          <w:lang w:eastAsia="zh-CN"/>
        </w:rPr>
      </w:pPr>
      <w:r>
        <w:rPr>
          <w:rFonts w:hint="eastAsia" w:ascii="仿宋_GB2312" w:hAnsi="宋体" w:eastAsia="仿宋_GB2312"/>
          <w:sz w:val="24"/>
          <w:lang w:eastAsia="zh-CN"/>
        </w:rPr>
        <w:t>2.7.3</w:t>
      </w:r>
      <w:r>
        <w:rPr>
          <w:rFonts w:ascii="仿宋_GB2312" w:hAnsi="宋体" w:eastAsia="仿宋_GB2312"/>
          <w:sz w:val="24"/>
          <w:lang w:eastAsia="zh-CN"/>
        </w:rPr>
        <w:t>评标委员会评定的中标候选人应当限定在一至三人，并标明排列顺序。</w:t>
      </w:r>
    </w:p>
    <w:p>
      <w:pPr>
        <w:kinsoku/>
        <w:topLinePunct/>
        <w:spacing w:line="360" w:lineRule="auto"/>
        <w:rPr>
          <w:rFonts w:ascii="仿宋_GB2312" w:hAnsi="宋体" w:eastAsia="仿宋_GB2312"/>
          <w:b/>
          <w:sz w:val="24"/>
          <w:lang w:eastAsia="zh-CN"/>
        </w:rPr>
      </w:pPr>
      <w:r>
        <w:rPr>
          <w:rFonts w:hint="eastAsia" w:ascii="仿宋_GB2312" w:hAnsi="宋体" w:eastAsia="仿宋_GB2312"/>
          <w:sz w:val="24"/>
          <w:lang w:eastAsia="zh-CN"/>
        </w:rPr>
        <w:tab/>
      </w:r>
      <w:r>
        <w:rPr>
          <w:rFonts w:hint="eastAsia" w:ascii="仿宋_GB2312" w:hAnsi="宋体" w:eastAsia="仿宋_GB2312"/>
          <w:sz w:val="24"/>
          <w:lang w:eastAsia="zh-CN"/>
        </w:rPr>
        <w:t>评标排序原则：</w:t>
      </w:r>
      <w:r>
        <w:rPr>
          <w:rFonts w:hint="eastAsia" w:ascii="仿宋_GB2312" w:hAnsi="宋体" w:eastAsia="仿宋_GB2312"/>
          <w:b/>
          <w:sz w:val="24"/>
          <w:lang w:eastAsia="zh-CN"/>
        </w:rPr>
        <w:t>选择得分最高投标人作为第一中标候选人，排名顺序以此类推。</w:t>
      </w:r>
    </w:p>
    <w:p>
      <w:pPr>
        <w:kinsoku/>
        <w:topLinePunct/>
        <w:spacing w:line="360" w:lineRule="auto"/>
        <w:ind w:firstLine="540" w:firstLineChars="225"/>
        <w:rPr>
          <w:rFonts w:ascii="仿宋_GB2312" w:hAnsi="宋体" w:eastAsia="仿宋_GB2312"/>
          <w:sz w:val="24"/>
          <w:lang w:eastAsia="zh-CN"/>
        </w:rPr>
      </w:pPr>
      <w:r>
        <w:rPr>
          <w:rFonts w:hint="eastAsia" w:ascii="仿宋_GB2312" w:hAnsi="宋体" w:eastAsia="仿宋_GB2312"/>
          <w:sz w:val="24"/>
          <w:lang w:eastAsia="zh-CN"/>
        </w:rPr>
        <w:t>2.7.4</w:t>
      </w:r>
      <w:r>
        <w:rPr>
          <w:rFonts w:ascii="仿宋_GB2312" w:hAnsi="宋体" w:eastAsia="仿宋_GB2312"/>
          <w:sz w:val="24"/>
          <w:lang w:eastAsia="zh-CN"/>
        </w:rPr>
        <w:t>评标委员会应当确定排名第一的中标候选人为中标人。排名第一的中标候选人放弃中标，或者招标文件规定应当提交履约保证金而在规定的期限内未能提交的，招标人可以确定排名第二的中标候选人为中标人</w:t>
      </w:r>
      <w:r>
        <w:rPr>
          <w:rFonts w:hint="eastAsia" w:ascii="仿宋_GB2312" w:hAnsi="宋体" w:eastAsia="仿宋_GB2312"/>
          <w:sz w:val="24"/>
          <w:szCs w:val="24"/>
          <w:lang w:eastAsia="zh-CN"/>
        </w:rPr>
        <w:t>，也可以重新进行招标。</w:t>
      </w:r>
      <w:r>
        <w:rPr>
          <w:rFonts w:ascii="仿宋_GB2312" w:hAnsi="宋体" w:eastAsia="仿宋_GB2312"/>
          <w:sz w:val="24"/>
          <w:lang w:eastAsia="zh-CN"/>
        </w:rPr>
        <w:t>排名第二的中标候选人因前款规定的同样原因不能签订合同的，招标人可以确定排名第三的中标候选人为中标人</w:t>
      </w:r>
      <w:r>
        <w:rPr>
          <w:rFonts w:hint="eastAsia" w:ascii="仿宋_GB2312" w:hAnsi="宋体" w:eastAsia="仿宋_GB2312"/>
          <w:sz w:val="24"/>
          <w:szCs w:val="24"/>
          <w:lang w:eastAsia="zh-CN"/>
        </w:rPr>
        <w:t>，也可以重新进行招标。</w:t>
      </w:r>
    </w:p>
    <w:p>
      <w:pPr>
        <w:kinsoku/>
        <w:topLinePunct/>
        <w:spacing w:line="360" w:lineRule="auto"/>
        <w:ind w:firstLine="540" w:firstLineChars="225"/>
        <w:rPr>
          <w:rFonts w:ascii="仿宋_GB2312" w:hAnsi="宋体" w:eastAsia="仿宋_GB2312"/>
          <w:sz w:val="24"/>
          <w:lang w:eastAsia="zh-CN"/>
        </w:rPr>
      </w:pPr>
      <w:r>
        <w:rPr>
          <w:rFonts w:hint="eastAsia" w:ascii="仿宋_GB2312" w:hAnsi="宋体" w:eastAsia="仿宋_GB2312"/>
          <w:sz w:val="24"/>
          <w:lang w:eastAsia="zh-CN"/>
        </w:rPr>
        <w:t>2.7.5</w:t>
      </w:r>
      <w:r>
        <w:rPr>
          <w:rFonts w:ascii="仿宋_GB2312" w:hAnsi="宋体" w:eastAsia="仿宋_GB2312"/>
          <w:sz w:val="24"/>
          <w:lang w:eastAsia="zh-CN"/>
        </w:rPr>
        <w:t>中标人确定后，招标人应当向中标人发出工作通知单，同时通知中标人，并与中标人在15个工作日之内签订合同。</w:t>
      </w:r>
    </w:p>
    <w:p>
      <w:pPr>
        <w:kinsoku/>
        <w:topLinePunct/>
        <w:spacing w:line="360" w:lineRule="auto"/>
        <w:ind w:firstLine="540" w:firstLineChars="225"/>
        <w:rPr>
          <w:rFonts w:ascii="仿宋_GB2312" w:hAnsi="宋体" w:eastAsia="仿宋_GB2312"/>
          <w:sz w:val="24"/>
          <w:lang w:eastAsia="zh-CN"/>
        </w:rPr>
      </w:pPr>
      <w:r>
        <w:rPr>
          <w:rFonts w:hint="eastAsia" w:ascii="仿宋_GB2312" w:hAnsi="宋体" w:eastAsia="仿宋_GB2312"/>
          <w:sz w:val="24"/>
          <w:lang w:eastAsia="zh-CN"/>
        </w:rPr>
        <w:t>2.7.6</w:t>
      </w:r>
      <w:r>
        <w:rPr>
          <w:rFonts w:ascii="仿宋_GB2312" w:hAnsi="宋体" w:eastAsia="仿宋_GB2312"/>
          <w:sz w:val="24"/>
          <w:lang w:eastAsia="zh-CN"/>
        </w:rPr>
        <w:t>工作通知单对招标人和中标人具有法律约束力。工作通知单发出后，招标人改变中标结果或者中标人放弃中标的，应当承担法律责任。</w:t>
      </w:r>
    </w:p>
    <w:p>
      <w:pPr>
        <w:kinsoku/>
        <w:topLinePunct/>
        <w:spacing w:line="360" w:lineRule="auto"/>
        <w:ind w:firstLine="540" w:firstLineChars="225"/>
        <w:rPr>
          <w:rFonts w:hAnsi="宋体"/>
          <w:b/>
          <w:sz w:val="24"/>
          <w:lang w:eastAsia="zh-CN"/>
        </w:rPr>
      </w:pPr>
      <w:r>
        <w:rPr>
          <w:rFonts w:hint="eastAsia" w:ascii="仿宋_GB2312" w:hAnsi="宋体" w:eastAsia="仿宋_GB2312"/>
          <w:sz w:val="24"/>
          <w:lang w:eastAsia="zh-CN"/>
        </w:rPr>
        <w:t>2.7.7</w:t>
      </w:r>
      <w:r>
        <w:rPr>
          <w:rFonts w:ascii="仿宋_GB2312" w:hAnsi="宋体" w:eastAsia="仿宋_GB2312"/>
          <w:sz w:val="24"/>
          <w:lang w:eastAsia="zh-CN"/>
        </w:rPr>
        <w:t>招标人应当与中标人按照招标文件和中标人的投标文件订立书面合同。招标人与中标人不得再行订立背离合同实质性内容的其他协议。</w:t>
      </w:r>
    </w:p>
    <w:p>
      <w:pPr>
        <w:kinsoku/>
        <w:topLinePunct/>
        <w:spacing w:line="360" w:lineRule="auto"/>
        <w:ind w:firstLine="472" w:firstLineChars="225"/>
        <w:rPr>
          <w:rFonts w:ascii="仿宋_GB2312" w:eastAsia="仿宋_GB2312"/>
          <w:lang w:eastAsia="zh-CN"/>
        </w:rPr>
      </w:pPr>
    </w:p>
    <w:p>
      <w:pPr>
        <w:kinsoku/>
        <w:topLinePunct/>
        <w:spacing w:line="360" w:lineRule="auto"/>
        <w:ind w:firstLine="472" w:firstLineChars="225"/>
        <w:rPr>
          <w:rFonts w:ascii="仿宋_GB2312" w:eastAsia="仿宋_GB2312"/>
          <w:lang w:eastAsia="zh-CN"/>
        </w:rPr>
      </w:pPr>
    </w:p>
    <w:p>
      <w:pPr>
        <w:kinsoku/>
        <w:topLinePunct/>
        <w:spacing w:line="360" w:lineRule="auto"/>
        <w:ind w:firstLine="472" w:firstLineChars="225"/>
        <w:rPr>
          <w:rFonts w:ascii="仿宋_GB2312" w:eastAsia="仿宋_GB2312"/>
          <w:lang w:eastAsia="zh-CN"/>
        </w:rPr>
        <w:sectPr>
          <w:pgSz w:w="11906" w:h="16838"/>
          <w:pgMar w:top="1440" w:right="1797" w:bottom="1440" w:left="1985" w:header="851" w:footer="992" w:gutter="0"/>
          <w:cols w:space="720" w:num="1"/>
          <w:docGrid w:type="lines" w:linePitch="312" w:charSpace="0"/>
        </w:sectPr>
      </w:pPr>
    </w:p>
    <w:p>
      <w:pPr>
        <w:kinsoku/>
        <w:topLinePunct/>
        <w:spacing w:line="580" w:lineRule="exact"/>
        <w:ind w:firstLine="643" w:firstLineChars="200"/>
        <w:jc w:val="center"/>
        <w:rPr>
          <w:rStyle w:val="25"/>
          <w:rFonts w:ascii="仿宋_GB2312" w:eastAsia="仿宋_GB2312"/>
          <w:sz w:val="32"/>
          <w:szCs w:val="32"/>
          <w:highlight w:val="red"/>
          <w:lang w:eastAsia="zh-CN"/>
        </w:rPr>
      </w:pPr>
      <w:bookmarkStart w:id="195" w:name="_Toc22325"/>
      <w:bookmarkStart w:id="196" w:name="_Toc20963"/>
      <w:bookmarkStart w:id="197" w:name="_Toc25158"/>
      <w:bookmarkStart w:id="198" w:name="_Toc25277"/>
      <w:bookmarkStart w:id="199" w:name="_Toc15313"/>
      <w:bookmarkStart w:id="200" w:name="_Toc22035"/>
    </w:p>
    <w:p>
      <w:pPr>
        <w:kinsoku/>
        <w:topLinePunct/>
        <w:spacing w:line="580" w:lineRule="exact"/>
        <w:ind w:firstLine="643" w:firstLineChars="200"/>
        <w:jc w:val="center"/>
        <w:rPr>
          <w:rStyle w:val="25"/>
          <w:rFonts w:ascii="仿宋_GB2312" w:eastAsia="仿宋_GB2312"/>
          <w:sz w:val="32"/>
          <w:szCs w:val="32"/>
          <w:highlight w:val="red"/>
          <w:lang w:eastAsia="zh-CN"/>
        </w:rPr>
      </w:pPr>
    </w:p>
    <w:p>
      <w:pPr>
        <w:kinsoku/>
        <w:topLinePunct/>
        <w:spacing w:line="580" w:lineRule="exact"/>
        <w:ind w:firstLine="643" w:firstLineChars="200"/>
        <w:jc w:val="center"/>
        <w:rPr>
          <w:rStyle w:val="25"/>
          <w:rFonts w:ascii="仿宋_GB2312" w:eastAsia="仿宋_GB2312"/>
          <w:sz w:val="32"/>
          <w:szCs w:val="32"/>
          <w:highlight w:val="red"/>
          <w:lang w:eastAsia="zh-CN"/>
        </w:rPr>
      </w:pPr>
    </w:p>
    <w:p>
      <w:pPr>
        <w:kinsoku/>
        <w:topLinePunct/>
        <w:spacing w:line="580" w:lineRule="exact"/>
        <w:ind w:firstLine="643" w:firstLineChars="200"/>
        <w:jc w:val="center"/>
        <w:rPr>
          <w:rStyle w:val="25"/>
          <w:rFonts w:ascii="仿宋_GB2312" w:eastAsia="仿宋_GB2312"/>
          <w:sz w:val="32"/>
          <w:szCs w:val="32"/>
          <w:highlight w:val="red"/>
          <w:lang w:eastAsia="zh-CN"/>
        </w:rPr>
      </w:pPr>
    </w:p>
    <w:p>
      <w:pPr>
        <w:kinsoku/>
        <w:topLinePunct/>
        <w:spacing w:line="580" w:lineRule="exact"/>
        <w:ind w:firstLine="643" w:firstLineChars="200"/>
        <w:jc w:val="center"/>
        <w:rPr>
          <w:rStyle w:val="25"/>
          <w:rFonts w:ascii="仿宋_GB2312" w:eastAsia="仿宋_GB2312"/>
          <w:sz w:val="32"/>
          <w:szCs w:val="32"/>
          <w:highlight w:val="red"/>
          <w:lang w:eastAsia="zh-CN"/>
        </w:rPr>
      </w:pPr>
    </w:p>
    <w:p>
      <w:pPr>
        <w:kinsoku/>
        <w:topLinePunct/>
        <w:spacing w:line="580" w:lineRule="exact"/>
        <w:ind w:firstLine="643" w:firstLineChars="200"/>
        <w:jc w:val="center"/>
        <w:rPr>
          <w:rStyle w:val="25"/>
          <w:rFonts w:ascii="仿宋_GB2312" w:eastAsia="仿宋_GB2312"/>
          <w:sz w:val="32"/>
          <w:szCs w:val="32"/>
          <w:highlight w:val="red"/>
          <w:lang w:eastAsia="zh-CN"/>
        </w:rPr>
      </w:pPr>
    </w:p>
    <w:p>
      <w:pPr>
        <w:kinsoku/>
        <w:topLinePunct/>
        <w:spacing w:line="580" w:lineRule="exact"/>
        <w:ind w:firstLine="643" w:firstLineChars="200"/>
        <w:jc w:val="center"/>
        <w:rPr>
          <w:rStyle w:val="25"/>
          <w:rFonts w:ascii="仿宋_GB2312" w:eastAsia="仿宋_GB2312"/>
          <w:sz w:val="32"/>
          <w:szCs w:val="32"/>
          <w:highlight w:val="red"/>
          <w:lang w:eastAsia="zh-CN"/>
        </w:rPr>
      </w:pPr>
    </w:p>
    <w:p>
      <w:pPr>
        <w:kinsoku/>
        <w:topLinePunct/>
        <w:spacing w:line="580" w:lineRule="exact"/>
        <w:ind w:firstLine="643" w:firstLineChars="200"/>
        <w:jc w:val="center"/>
        <w:rPr>
          <w:rStyle w:val="25"/>
          <w:rFonts w:ascii="仿宋_GB2312" w:eastAsia="仿宋_GB2312"/>
          <w:sz w:val="32"/>
          <w:szCs w:val="32"/>
          <w:highlight w:val="red"/>
          <w:lang w:eastAsia="zh-CN"/>
        </w:rPr>
      </w:pPr>
    </w:p>
    <w:p>
      <w:pPr>
        <w:kinsoku/>
        <w:topLinePunct/>
        <w:spacing w:line="580" w:lineRule="exact"/>
        <w:ind w:firstLine="643" w:firstLineChars="200"/>
        <w:jc w:val="center"/>
        <w:rPr>
          <w:rStyle w:val="25"/>
          <w:rFonts w:ascii="仿宋_GB2312" w:eastAsia="仿宋_GB2312"/>
          <w:sz w:val="32"/>
          <w:szCs w:val="32"/>
          <w:highlight w:val="red"/>
          <w:lang w:eastAsia="zh-CN"/>
        </w:rPr>
      </w:pPr>
    </w:p>
    <w:p>
      <w:pPr>
        <w:widowControl w:val="0"/>
        <w:kinsoku/>
        <w:topLinePunct/>
        <w:autoSpaceDE/>
        <w:autoSpaceDN/>
        <w:adjustRightInd/>
        <w:spacing w:line="580" w:lineRule="exact"/>
        <w:jc w:val="center"/>
        <w:textAlignment w:val="auto"/>
        <w:outlineLvl w:val="0"/>
        <w:rPr>
          <w:rStyle w:val="25"/>
          <w:rFonts w:eastAsia="仿宋_GB2312" w:cs="Times New Roman"/>
          <w:snapToGrid/>
          <w:sz w:val="32"/>
          <w:szCs w:val="20"/>
          <w:lang w:eastAsia="zh-CN"/>
        </w:rPr>
      </w:pPr>
      <w:bookmarkStart w:id="201" w:name="_Toc29879"/>
      <w:r>
        <w:rPr>
          <w:rStyle w:val="25"/>
          <w:rFonts w:hint="eastAsia" w:eastAsia="仿宋_GB2312" w:cs="Times New Roman"/>
          <w:snapToGrid/>
          <w:sz w:val="32"/>
          <w:szCs w:val="20"/>
          <w:lang w:eastAsia="zh-CN"/>
        </w:rPr>
        <w:t>第四章  合同条款（格式）</w:t>
      </w:r>
      <w:bookmarkEnd w:id="201"/>
    </w:p>
    <w:bookmarkEnd w:id="195"/>
    <w:bookmarkEnd w:id="196"/>
    <w:bookmarkEnd w:id="197"/>
    <w:bookmarkEnd w:id="198"/>
    <w:bookmarkEnd w:id="199"/>
    <w:bookmarkEnd w:id="200"/>
    <w:p>
      <w:pPr>
        <w:kinsoku/>
        <w:topLinePunct/>
        <w:spacing w:line="360" w:lineRule="auto"/>
        <w:rPr>
          <w:rFonts w:ascii="仿宋_GB2312" w:hAnsi="宋体" w:eastAsia="仿宋_GB2312"/>
          <w:sz w:val="24"/>
          <w:szCs w:val="24"/>
          <w:lang w:eastAsia="zh-CN"/>
        </w:rPr>
      </w:pPr>
    </w:p>
    <w:p>
      <w:pPr>
        <w:kinsoku/>
        <w:topLinePunct/>
        <w:spacing w:line="360" w:lineRule="auto"/>
        <w:rPr>
          <w:rFonts w:ascii="仿宋_GB2312" w:hAnsi="宋体" w:eastAsia="仿宋_GB2312"/>
          <w:sz w:val="24"/>
          <w:szCs w:val="24"/>
          <w:lang w:eastAsia="zh-CN"/>
        </w:rPr>
      </w:pPr>
    </w:p>
    <w:p>
      <w:pPr>
        <w:kinsoku/>
        <w:topLinePunct/>
        <w:spacing w:line="360" w:lineRule="auto"/>
        <w:rPr>
          <w:rFonts w:ascii="仿宋_GB2312" w:hAnsi="宋体" w:eastAsia="仿宋_GB2312"/>
          <w:sz w:val="24"/>
          <w:szCs w:val="24"/>
          <w:lang w:eastAsia="zh-CN"/>
        </w:rPr>
      </w:pPr>
    </w:p>
    <w:p>
      <w:pPr>
        <w:kinsoku/>
        <w:topLinePunct/>
        <w:spacing w:line="360" w:lineRule="auto"/>
        <w:rPr>
          <w:rFonts w:ascii="仿宋_GB2312" w:hAnsi="宋体" w:eastAsia="仿宋_GB2312"/>
          <w:sz w:val="24"/>
          <w:szCs w:val="24"/>
          <w:lang w:eastAsia="zh-CN"/>
        </w:rPr>
      </w:pPr>
    </w:p>
    <w:p>
      <w:pPr>
        <w:kinsoku/>
        <w:topLinePunct/>
        <w:spacing w:line="360" w:lineRule="auto"/>
        <w:rPr>
          <w:rFonts w:ascii="仿宋_GB2312" w:hAnsi="宋体" w:eastAsia="仿宋_GB2312"/>
          <w:sz w:val="24"/>
          <w:szCs w:val="24"/>
          <w:lang w:eastAsia="zh-CN"/>
        </w:rPr>
      </w:pPr>
    </w:p>
    <w:p>
      <w:pPr>
        <w:kinsoku/>
        <w:topLinePunct/>
        <w:spacing w:line="360" w:lineRule="auto"/>
        <w:rPr>
          <w:rFonts w:ascii="仿宋_GB2312" w:hAnsi="宋体" w:eastAsia="仿宋_GB2312"/>
          <w:sz w:val="24"/>
          <w:szCs w:val="24"/>
          <w:lang w:eastAsia="zh-CN"/>
        </w:rPr>
      </w:pPr>
    </w:p>
    <w:p>
      <w:pPr>
        <w:kinsoku/>
        <w:topLinePunct/>
        <w:spacing w:line="360" w:lineRule="auto"/>
        <w:rPr>
          <w:rFonts w:ascii="仿宋_GB2312" w:hAnsi="宋体" w:eastAsia="仿宋_GB2312"/>
          <w:sz w:val="24"/>
          <w:szCs w:val="24"/>
          <w:lang w:eastAsia="zh-CN"/>
        </w:rPr>
      </w:pPr>
    </w:p>
    <w:p>
      <w:pPr>
        <w:kinsoku/>
        <w:topLinePunct/>
        <w:spacing w:line="360" w:lineRule="auto"/>
        <w:rPr>
          <w:rFonts w:ascii="仿宋_GB2312" w:hAnsi="宋体" w:eastAsia="仿宋_GB2312"/>
          <w:sz w:val="24"/>
          <w:szCs w:val="24"/>
          <w:lang w:eastAsia="zh-CN"/>
        </w:rPr>
      </w:pPr>
    </w:p>
    <w:p>
      <w:pPr>
        <w:kinsoku/>
        <w:topLinePunct/>
        <w:spacing w:line="360" w:lineRule="auto"/>
        <w:rPr>
          <w:rFonts w:ascii="仿宋_GB2312" w:hAnsi="宋体" w:eastAsia="仿宋_GB2312"/>
          <w:sz w:val="24"/>
          <w:szCs w:val="24"/>
          <w:lang w:eastAsia="zh-CN"/>
        </w:rPr>
      </w:pPr>
    </w:p>
    <w:p>
      <w:pPr>
        <w:kinsoku/>
        <w:topLinePunct/>
        <w:spacing w:line="360" w:lineRule="auto"/>
        <w:rPr>
          <w:rFonts w:ascii="仿宋_GB2312" w:hAnsi="宋体" w:eastAsia="仿宋_GB2312"/>
          <w:sz w:val="24"/>
          <w:szCs w:val="24"/>
          <w:lang w:eastAsia="zh-CN"/>
        </w:rPr>
      </w:pPr>
    </w:p>
    <w:p>
      <w:pPr>
        <w:kinsoku/>
        <w:topLinePunct/>
        <w:spacing w:line="360" w:lineRule="auto"/>
        <w:rPr>
          <w:rFonts w:ascii="仿宋_GB2312" w:hAnsi="宋体" w:eastAsia="仿宋_GB2312"/>
          <w:sz w:val="24"/>
          <w:szCs w:val="24"/>
          <w:lang w:eastAsia="zh-CN"/>
        </w:rPr>
      </w:pPr>
    </w:p>
    <w:p>
      <w:pPr>
        <w:kinsoku/>
        <w:topLinePunct/>
        <w:spacing w:line="360" w:lineRule="auto"/>
        <w:rPr>
          <w:rFonts w:ascii="仿宋_GB2312" w:hAnsi="宋体" w:eastAsia="仿宋_GB2312"/>
          <w:sz w:val="24"/>
          <w:szCs w:val="24"/>
          <w:lang w:eastAsia="zh-CN"/>
        </w:rPr>
      </w:pPr>
    </w:p>
    <w:p>
      <w:pPr>
        <w:kinsoku/>
        <w:topLinePunct/>
        <w:spacing w:line="360" w:lineRule="auto"/>
        <w:rPr>
          <w:rFonts w:ascii="仿宋_GB2312" w:hAnsi="宋体" w:eastAsia="仿宋_GB2312"/>
          <w:sz w:val="24"/>
          <w:szCs w:val="24"/>
          <w:lang w:eastAsia="zh-CN"/>
        </w:rPr>
      </w:pPr>
    </w:p>
    <w:p>
      <w:pPr>
        <w:kinsoku/>
        <w:topLinePunct/>
        <w:spacing w:line="360" w:lineRule="auto"/>
        <w:rPr>
          <w:rFonts w:ascii="仿宋_GB2312" w:hAnsi="宋体" w:eastAsia="仿宋_GB2312"/>
          <w:sz w:val="24"/>
          <w:szCs w:val="24"/>
          <w:lang w:eastAsia="zh-CN"/>
        </w:rPr>
      </w:pPr>
    </w:p>
    <w:p>
      <w:pPr>
        <w:kinsoku/>
        <w:topLinePunct/>
        <w:spacing w:line="360" w:lineRule="auto"/>
        <w:rPr>
          <w:rFonts w:ascii="仿宋_GB2312" w:hAnsi="宋体" w:eastAsia="仿宋_GB2312"/>
          <w:sz w:val="24"/>
          <w:szCs w:val="24"/>
          <w:lang w:eastAsia="zh-CN"/>
        </w:rPr>
      </w:pPr>
    </w:p>
    <w:p>
      <w:pPr>
        <w:kinsoku/>
        <w:topLinePunct/>
        <w:spacing w:line="360" w:lineRule="auto"/>
        <w:rPr>
          <w:rFonts w:ascii="仿宋_GB2312" w:hAnsi="宋体" w:eastAsia="仿宋_GB2312"/>
          <w:sz w:val="24"/>
          <w:szCs w:val="24"/>
          <w:lang w:eastAsia="zh-CN"/>
        </w:rPr>
      </w:pPr>
    </w:p>
    <w:p>
      <w:pPr>
        <w:kinsoku/>
        <w:topLinePunct/>
        <w:spacing w:line="360" w:lineRule="auto"/>
        <w:jc w:val="center"/>
        <w:rPr>
          <w:rFonts w:ascii="宋体"/>
          <w:b/>
          <w:bCs/>
          <w:sz w:val="24"/>
          <w:szCs w:val="24"/>
          <w:lang w:eastAsia="zh-CN"/>
        </w:rPr>
      </w:pPr>
    </w:p>
    <w:p>
      <w:pPr>
        <w:kinsoku/>
        <w:topLinePunct/>
        <w:spacing w:line="360" w:lineRule="auto"/>
        <w:jc w:val="center"/>
        <w:rPr>
          <w:rFonts w:ascii="宋体"/>
          <w:b/>
          <w:bCs/>
          <w:sz w:val="24"/>
          <w:szCs w:val="24"/>
          <w:lang w:eastAsia="zh-CN"/>
        </w:rPr>
      </w:pPr>
    </w:p>
    <w:p>
      <w:pPr>
        <w:kinsoku/>
        <w:topLinePunct/>
        <w:spacing w:line="360" w:lineRule="auto"/>
        <w:jc w:val="center"/>
        <w:rPr>
          <w:rFonts w:ascii="宋体"/>
          <w:b/>
          <w:bCs/>
          <w:sz w:val="24"/>
          <w:szCs w:val="24"/>
          <w:lang w:eastAsia="zh-CN"/>
        </w:rPr>
      </w:pPr>
    </w:p>
    <w:p>
      <w:pPr>
        <w:kinsoku/>
        <w:topLinePunct/>
        <w:spacing w:line="360" w:lineRule="auto"/>
        <w:jc w:val="center"/>
        <w:rPr>
          <w:rFonts w:ascii="宋体"/>
          <w:b/>
          <w:bCs/>
          <w:sz w:val="24"/>
          <w:szCs w:val="24"/>
          <w:lang w:eastAsia="zh-CN"/>
        </w:rPr>
      </w:pPr>
    </w:p>
    <w:p>
      <w:pPr>
        <w:kinsoku/>
        <w:topLinePunct/>
        <w:spacing w:line="360" w:lineRule="auto"/>
        <w:jc w:val="center"/>
        <w:rPr>
          <w:rFonts w:ascii="宋体"/>
          <w:b/>
          <w:bCs/>
          <w:sz w:val="24"/>
          <w:szCs w:val="24"/>
          <w:lang w:eastAsia="zh-CN"/>
        </w:rPr>
      </w:pPr>
    </w:p>
    <w:p>
      <w:pPr>
        <w:kinsoku/>
        <w:topLinePunct/>
        <w:spacing w:line="360" w:lineRule="auto"/>
        <w:jc w:val="center"/>
        <w:rPr>
          <w:rFonts w:ascii="宋体"/>
          <w:b/>
          <w:bCs/>
          <w:sz w:val="24"/>
          <w:szCs w:val="24"/>
          <w:lang w:eastAsia="zh-CN"/>
        </w:rPr>
      </w:pPr>
    </w:p>
    <w:p>
      <w:pPr>
        <w:kinsoku/>
        <w:topLinePunct/>
        <w:spacing w:line="360" w:lineRule="auto"/>
        <w:jc w:val="center"/>
        <w:rPr>
          <w:rFonts w:ascii="宋体"/>
          <w:b/>
          <w:bCs/>
          <w:sz w:val="24"/>
          <w:szCs w:val="24"/>
          <w:lang w:eastAsia="zh-CN"/>
        </w:rPr>
      </w:pPr>
    </w:p>
    <w:p>
      <w:pPr>
        <w:kinsoku/>
        <w:topLinePunct/>
        <w:spacing w:line="360" w:lineRule="auto"/>
        <w:jc w:val="center"/>
        <w:rPr>
          <w:rFonts w:ascii="宋体"/>
          <w:b/>
          <w:bCs/>
          <w:sz w:val="24"/>
          <w:szCs w:val="24"/>
          <w:lang w:eastAsia="zh-CN"/>
        </w:rPr>
      </w:pPr>
    </w:p>
    <w:p>
      <w:pPr>
        <w:kinsoku/>
        <w:topLinePunct/>
        <w:spacing w:line="360" w:lineRule="auto"/>
        <w:jc w:val="center"/>
        <w:rPr>
          <w:rFonts w:ascii="宋体"/>
          <w:b/>
          <w:bCs/>
          <w:sz w:val="24"/>
          <w:szCs w:val="24"/>
          <w:lang w:eastAsia="zh-CN"/>
        </w:rPr>
      </w:pPr>
    </w:p>
    <w:p>
      <w:pPr>
        <w:pStyle w:val="4"/>
        <w:widowControl w:val="0"/>
        <w:kinsoku/>
        <w:topLinePunct/>
        <w:autoSpaceDE/>
        <w:autoSpaceDN/>
        <w:adjustRightInd/>
        <w:snapToGrid/>
        <w:spacing w:before="200" w:beforeLines="0" w:after="260" w:afterLines="0" w:line="413" w:lineRule="auto"/>
        <w:jc w:val="center"/>
        <w:textAlignment w:val="auto"/>
        <w:rPr>
          <w:rFonts w:ascii="Arial" w:hAnsi="Arial" w:eastAsia="仿宋_GB2312" w:cs="Arial"/>
          <w:b/>
          <w:snapToGrid/>
          <w:kern w:val="2"/>
          <w:sz w:val="28"/>
          <w:szCs w:val="28"/>
          <w:lang w:eastAsia="zh-CN"/>
        </w:rPr>
      </w:pPr>
      <w:bookmarkStart w:id="202" w:name="_Toc19307"/>
      <w:bookmarkStart w:id="203" w:name="_Toc69333681"/>
      <w:r>
        <w:rPr>
          <w:rFonts w:hint="eastAsia" w:ascii="Arial" w:hAnsi="Arial" w:eastAsia="仿宋_GB2312" w:cs="Arial"/>
          <w:b/>
          <w:snapToGrid/>
          <w:kern w:val="2"/>
          <w:sz w:val="28"/>
          <w:szCs w:val="28"/>
          <w:lang w:eastAsia="zh-CN"/>
        </w:rPr>
        <w:t>工程专业采购合同(格式)</w:t>
      </w:r>
      <w:bookmarkEnd w:id="202"/>
      <w:bookmarkEnd w:id="203"/>
    </w:p>
    <w:p>
      <w:pPr>
        <w:kinsoku/>
        <w:topLinePunct/>
        <w:spacing w:line="360" w:lineRule="auto"/>
        <w:jc w:val="center"/>
        <w:rPr>
          <w:rFonts w:ascii="仿宋_GB2312" w:hAnsi="宋体" w:eastAsia="仿宋_GB2312"/>
          <w:sz w:val="24"/>
          <w:lang w:eastAsia="zh-CN"/>
        </w:rPr>
      </w:pPr>
      <w:r>
        <w:rPr>
          <w:rFonts w:hint="eastAsia" w:ascii="仿宋_GB2312" w:hAnsi="宋体" w:eastAsia="仿宋_GB2312"/>
          <w:sz w:val="24"/>
          <w:lang w:eastAsia="zh-CN"/>
        </w:rPr>
        <w:t>（专业：模型试验）</w:t>
      </w:r>
    </w:p>
    <w:p>
      <w:pPr>
        <w:kinsoku/>
        <w:topLinePunct/>
        <w:spacing w:line="360" w:lineRule="auto"/>
        <w:rPr>
          <w:rFonts w:ascii="仿宋_GB2312" w:eastAsia="仿宋_GB2312"/>
          <w:sz w:val="24"/>
          <w:szCs w:val="24"/>
          <w:lang w:eastAsia="zh-CN"/>
        </w:rPr>
      </w:pPr>
    </w:p>
    <w:p>
      <w:pPr>
        <w:kinsoku/>
        <w:topLinePunct/>
        <w:spacing w:line="360" w:lineRule="auto"/>
        <w:rPr>
          <w:rFonts w:ascii="仿宋_GB2312" w:eastAsia="仿宋_GB2312"/>
          <w:sz w:val="24"/>
          <w:szCs w:val="24"/>
          <w:lang w:eastAsia="zh-CN"/>
        </w:rPr>
      </w:pPr>
    </w:p>
    <w:p>
      <w:pPr>
        <w:kinsoku/>
        <w:topLinePunct/>
        <w:spacing w:line="360" w:lineRule="auto"/>
        <w:rPr>
          <w:rFonts w:ascii="仿宋_GB2312" w:eastAsia="仿宋_GB2312"/>
          <w:sz w:val="24"/>
          <w:szCs w:val="24"/>
          <w:lang w:eastAsia="zh-CN"/>
        </w:rPr>
      </w:pPr>
    </w:p>
    <w:p>
      <w:pPr>
        <w:kinsoku/>
        <w:topLinePunct/>
        <w:spacing w:line="360" w:lineRule="auto"/>
        <w:rPr>
          <w:rFonts w:ascii="仿宋_GB2312" w:eastAsia="仿宋_GB2312"/>
          <w:sz w:val="24"/>
          <w:szCs w:val="24"/>
          <w:lang w:eastAsia="zh-CN"/>
        </w:rPr>
      </w:pPr>
    </w:p>
    <w:p>
      <w:pPr>
        <w:kinsoku/>
        <w:topLinePunct/>
        <w:spacing w:line="360" w:lineRule="auto"/>
        <w:rPr>
          <w:rFonts w:ascii="仿宋_GB2312" w:eastAsia="仿宋_GB2312"/>
          <w:sz w:val="24"/>
          <w:szCs w:val="24"/>
          <w:lang w:eastAsia="zh-CN"/>
        </w:rPr>
      </w:pPr>
    </w:p>
    <w:p>
      <w:pPr>
        <w:kinsoku/>
        <w:topLinePunct/>
        <w:spacing w:line="360" w:lineRule="auto"/>
        <w:rPr>
          <w:rFonts w:ascii="仿宋_GB2312" w:eastAsia="仿宋_GB2312"/>
          <w:sz w:val="24"/>
          <w:szCs w:val="24"/>
          <w:lang w:eastAsia="zh-CN"/>
        </w:rPr>
      </w:pPr>
    </w:p>
    <w:p>
      <w:pPr>
        <w:kinsoku/>
        <w:topLinePunct/>
        <w:spacing w:line="360" w:lineRule="auto"/>
        <w:rPr>
          <w:rFonts w:ascii="仿宋_GB2312" w:eastAsia="仿宋_GB2312"/>
          <w:sz w:val="24"/>
          <w:szCs w:val="24"/>
          <w:lang w:eastAsia="zh-CN"/>
        </w:rPr>
      </w:pPr>
    </w:p>
    <w:p>
      <w:pPr>
        <w:kinsoku/>
        <w:topLinePunct/>
        <w:spacing w:line="360" w:lineRule="auto"/>
        <w:rPr>
          <w:rFonts w:ascii="仿宋_GB2312" w:eastAsia="仿宋_GB2312"/>
          <w:sz w:val="24"/>
          <w:szCs w:val="24"/>
          <w:lang w:eastAsia="zh-CN"/>
        </w:rPr>
      </w:pPr>
    </w:p>
    <w:p>
      <w:pPr>
        <w:kinsoku/>
        <w:topLinePunct/>
        <w:spacing w:line="360" w:lineRule="auto"/>
        <w:rPr>
          <w:rFonts w:ascii="仿宋_GB2312" w:eastAsia="仿宋_GB2312"/>
          <w:sz w:val="24"/>
          <w:szCs w:val="24"/>
          <w:lang w:eastAsia="zh-CN"/>
        </w:rPr>
      </w:pPr>
    </w:p>
    <w:p>
      <w:pPr>
        <w:kinsoku/>
        <w:topLinePunct/>
        <w:spacing w:line="360" w:lineRule="auto"/>
        <w:rPr>
          <w:rFonts w:ascii="仿宋_GB2312" w:eastAsia="仿宋_GB2312"/>
          <w:sz w:val="24"/>
          <w:szCs w:val="24"/>
          <w:lang w:eastAsia="zh-CN"/>
        </w:rPr>
      </w:pPr>
    </w:p>
    <w:p>
      <w:pPr>
        <w:kinsoku/>
        <w:topLinePunct/>
        <w:spacing w:line="360" w:lineRule="auto"/>
        <w:rPr>
          <w:rFonts w:ascii="仿宋_GB2312" w:eastAsia="仿宋_GB2312"/>
          <w:sz w:val="24"/>
          <w:szCs w:val="24"/>
          <w:lang w:eastAsia="zh-CN"/>
        </w:rPr>
      </w:pPr>
      <w:r>
        <w:rPr>
          <w:rFonts w:hint="eastAsia" w:ascii="仿宋_GB2312" w:hAnsi="宋体" w:eastAsia="仿宋_GB2312"/>
          <w:sz w:val="24"/>
          <w:szCs w:val="24"/>
          <w:lang w:eastAsia="zh-CN"/>
        </w:rPr>
        <w:t>工 程 名 称：</w:t>
      </w:r>
    </w:p>
    <w:p>
      <w:pPr>
        <w:kinsoku/>
        <w:topLinePunct/>
        <w:spacing w:line="360" w:lineRule="auto"/>
        <w:rPr>
          <w:rFonts w:ascii="仿宋_GB2312" w:eastAsia="仿宋_GB2312"/>
          <w:sz w:val="24"/>
          <w:szCs w:val="24"/>
          <w:lang w:eastAsia="zh-CN"/>
        </w:rPr>
      </w:pPr>
      <w:r>
        <w:rPr>
          <w:rFonts w:hint="eastAsia" w:ascii="仿宋_GB2312" w:hAnsi="宋体" w:eastAsia="仿宋_GB2312"/>
          <w:sz w:val="24"/>
          <w:szCs w:val="24"/>
          <w:lang w:eastAsia="zh-CN"/>
        </w:rPr>
        <w:t>工 程 地 点：</w:t>
      </w:r>
    </w:p>
    <w:p>
      <w:pPr>
        <w:kinsoku/>
        <w:topLinePunct/>
        <w:spacing w:line="360" w:lineRule="auto"/>
        <w:rPr>
          <w:rFonts w:ascii="仿宋_GB2312" w:eastAsia="仿宋_GB2312"/>
          <w:sz w:val="24"/>
          <w:szCs w:val="24"/>
          <w:lang w:eastAsia="zh-CN"/>
        </w:rPr>
      </w:pPr>
      <w:r>
        <w:rPr>
          <w:rFonts w:hint="eastAsia" w:ascii="仿宋_GB2312" w:hAnsi="宋体" w:eastAsia="仿宋_GB2312"/>
          <w:sz w:val="24"/>
          <w:szCs w:val="24"/>
          <w:lang w:eastAsia="zh-CN"/>
        </w:rPr>
        <w:t>合 同 编 号：</w:t>
      </w:r>
    </w:p>
    <w:p>
      <w:pPr>
        <w:kinsoku/>
        <w:topLinePunct/>
        <w:spacing w:line="360" w:lineRule="auto"/>
        <w:rPr>
          <w:rFonts w:ascii="仿宋_GB2312" w:eastAsia="仿宋_GB2312"/>
          <w:sz w:val="24"/>
          <w:szCs w:val="24"/>
          <w:u w:val="single"/>
          <w:lang w:eastAsia="zh-CN"/>
        </w:rPr>
      </w:pPr>
      <w:r>
        <w:rPr>
          <w:rFonts w:hint="eastAsia" w:ascii="仿宋_GB2312" w:hAnsi="宋体" w:eastAsia="仿宋_GB2312"/>
          <w:sz w:val="24"/>
          <w:szCs w:val="24"/>
          <w:lang w:eastAsia="zh-CN"/>
        </w:rPr>
        <w:t>资质证书等级：</w:t>
      </w:r>
    </w:p>
    <w:p>
      <w:pPr>
        <w:kinsoku/>
        <w:topLinePunct/>
        <w:spacing w:line="360" w:lineRule="auto"/>
        <w:rPr>
          <w:rFonts w:ascii="仿宋_GB2312" w:eastAsia="仿宋_GB2312"/>
          <w:sz w:val="24"/>
          <w:szCs w:val="24"/>
          <w:lang w:eastAsia="zh-CN"/>
        </w:rPr>
      </w:pPr>
      <w:r>
        <w:rPr>
          <w:rFonts w:hint="eastAsia" w:ascii="仿宋_GB2312" w:hAnsi="宋体" w:eastAsia="仿宋_GB2312"/>
          <w:sz w:val="24"/>
          <w:szCs w:val="24"/>
          <w:lang w:eastAsia="zh-CN"/>
        </w:rPr>
        <w:t>招标人（甲方）：</w:t>
      </w:r>
    </w:p>
    <w:p>
      <w:pPr>
        <w:kinsoku/>
        <w:topLinePunct/>
        <w:spacing w:line="360" w:lineRule="auto"/>
        <w:rPr>
          <w:rFonts w:ascii="仿宋_GB2312" w:eastAsia="仿宋_GB2312"/>
          <w:sz w:val="24"/>
          <w:szCs w:val="24"/>
          <w:lang w:eastAsia="zh-CN"/>
        </w:rPr>
      </w:pPr>
      <w:r>
        <w:rPr>
          <w:rFonts w:hint="eastAsia" w:ascii="仿宋_GB2312" w:hAnsi="宋体" w:eastAsia="仿宋_GB2312"/>
          <w:sz w:val="24"/>
          <w:szCs w:val="24"/>
          <w:lang w:eastAsia="zh-CN"/>
        </w:rPr>
        <w:t>供应商（乙方）：</w:t>
      </w:r>
    </w:p>
    <w:p>
      <w:pPr>
        <w:kinsoku/>
        <w:topLinePunct/>
        <w:spacing w:line="360" w:lineRule="auto"/>
        <w:rPr>
          <w:rFonts w:ascii="仿宋_GB2312" w:hAnsi="宋体" w:eastAsia="仿宋_GB2312"/>
          <w:sz w:val="24"/>
          <w:szCs w:val="24"/>
          <w:u w:val="single"/>
          <w:lang w:eastAsia="zh-CN"/>
        </w:rPr>
      </w:pPr>
      <w:r>
        <w:rPr>
          <w:rFonts w:hint="eastAsia" w:ascii="仿宋_GB2312" w:hAnsi="宋体" w:eastAsia="仿宋_GB2312"/>
          <w:sz w:val="24"/>
          <w:szCs w:val="24"/>
          <w:lang w:eastAsia="zh-CN"/>
        </w:rPr>
        <w:t>签 订 日 期：</w:t>
      </w:r>
    </w:p>
    <w:p>
      <w:pPr>
        <w:pStyle w:val="4"/>
        <w:kinsoku/>
        <w:topLinePunct/>
        <w:spacing w:before="156" w:after="156"/>
        <w:jc w:val="center"/>
        <w:rPr>
          <w:rFonts w:ascii="仿宋_GB2312" w:eastAsia="仿宋_GB2312"/>
          <w:b/>
          <w:bCs/>
          <w:sz w:val="28"/>
          <w:szCs w:val="28"/>
          <w:lang w:eastAsia="zh-CN"/>
        </w:rPr>
      </w:pPr>
      <w:bookmarkStart w:id="204" w:name="_Toc69333682"/>
      <w:bookmarkStart w:id="205" w:name="_Toc16631"/>
      <w:r>
        <w:rPr>
          <w:rFonts w:hint="eastAsia" w:ascii="仿宋_GB2312" w:eastAsia="仿宋_GB2312"/>
          <w:b/>
          <w:bCs/>
          <w:sz w:val="28"/>
          <w:szCs w:val="28"/>
          <w:lang w:eastAsia="zh-CN"/>
        </w:rPr>
        <w:t>工程专业采购合同</w:t>
      </w:r>
      <w:bookmarkEnd w:id="204"/>
      <w:bookmarkEnd w:id="205"/>
    </w:p>
    <w:p>
      <w:pPr>
        <w:kinsoku/>
        <w:topLinePunct/>
        <w:spacing w:line="360" w:lineRule="auto"/>
        <w:rPr>
          <w:rFonts w:ascii="仿宋_GB2312" w:hAnsi="宋体" w:eastAsia="仿宋_GB2312"/>
          <w:sz w:val="24"/>
          <w:lang w:eastAsia="zh-CN"/>
        </w:rPr>
      </w:pPr>
      <w:r>
        <w:rPr>
          <w:rFonts w:hint="eastAsia" w:ascii="仿宋_GB2312" w:hAnsi="宋体" w:eastAsia="仿宋_GB2312"/>
          <w:sz w:val="24"/>
          <w:lang w:eastAsia="zh-CN"/>
        </w:rPr>
        <w:t>甲方（招标人）：</w:t>
      </w:r>
    </w:p>
    <w:p>
      <w:pPr>
        <w:kinsoku/>
        <w:topLinePunct/>
        <w:spacing w:line="360" w:lineRule="auto"/>
        <w:rPr>
          <w:rFonts w:ascii="仿宋_GB2312" w:hAnsi="宋体" w:eastAsia="仿宋_GB2312"/>
          <w:sz w:val="24"/>
          <w:lang w:eastAsia="zh-CN"/>
        </w:rPr>
      </w:pPr>
      <w:r>
        <w:rPr>
          <w:rFonts w:hint="eastAsia" w:ascii="仿宋_GB2312" w:hAnsi="宋体" w:eastAsia="仿宋_GB2312"/>
          <w:sz w:val="24"/>
          <w:lang w:eastAsia="zh-CN"/>
        </w:rPr>
        <w:t>乙方（供应商）：</w:t>
      </w:r>
    </w:p>
    <w:p>
      <w:pPr>
        <w:kinsoku/>
        <w:topLinePunct/>
        <w:spacing w:line="360" w:lineRule="auto"/>
        <w:ind w:firstLine="480" w:firstLineChars="200"/>
        <w:rPr>
          <w:rFonts w:ascii="仿宋_GB2312" w:hAnsi="宋体" w:eastAsia="仿宋_GB2312"/>
          <w:sz w:val="24"/>
          <w:szCs w:val="24"/>
          <w:lang w:eastAsia="zh-CN"/>
        </w:rPr>
      </w:pPr>
      <w:r>
        <w:rPr>
          <w:rFonts w:hint="eastAsia" w:ascii="仿宋_GB2312" w:hAnsi="宋体" w:eastAsia="仿宋_GB2312"/>
          <w:sz w:val="24"/>
          <w:szCs w:val="24"/>
          <w:lang w:eastAsia="zh-CN"/>
        </w:rPr>
        <w:t>乙方基本信息：</w:t>
      </w:r>
    </w:p>
    <w:p>
      <w:pPr>
        <w:kinsoku/>
        <w:topLinePunct/>
        <w:spacing w:line="360" w:lineRule="auto"/>
        <w:ind w:firstLine="480" w:firstLineChars="200"/>
        <w:rPr>
          <w:rFonts w:ascii="仿宋_GB2312" w:hAnsi="宋体" w:eastAsia="仿宋_GB2312"/>
          <w:sz w:val="24"/>
          <w:szCs w:val="24"/>
          <w:lang w:eastAsia="zh-CN"/>
        </w:rPr>
      </w:pPr>
      <w:r>
        <w:rPr>
          <w:rFonts w:hint="eastAsia" w:ascii="仿宋_GB2312" w:hAnsi="宋体" w:eastAsia="仿宋_GB2312"/>
          <w:sz w:val="24"/>
          <w:szCs w:val="24"/>
          <w:lang w:eastAsia="zh-CN"/>
        </w:rPr>
        <w:t>统一社会信用代码：</w:t>
      </w:r>
    </w:p>
    <w:p>
      <w:pPr>
        <w:kinsoku/>
        <w:topLinePunct/>
        <w:spacing w:line="360" w:lineRule="auto"/>
        <w:ind w:firstLine="480" w:firstLineChars="200"/>
        <w:rPr>
          <w:rFonts w:ascii="仿宋_GB2312" w:hAnsi="宋体" w:eastAsia="仿宋_GB2312"/>
          <w:sz w:val="24"/>
          <w:szCs w:val="24"/>
          <w:lang w:eastAsia="zh-CN"/>
        </w:rPr>
      </w:pPr>
      <w:r>
        <w:rPr>
          <w:rFonts w:hint="eastAsia" w:ascii="仿宋_GB2312" w:hAnsi="宋体" w:eastAsia="仿宋_GB2312"/>
          <w:sz w:val="24"/>
          <w:szCs w:val="24"/>
          <w:lang w:eastAsia="zh-CN"/>
        </w:rPr>
        <w:t>资质等级及专业类别：</w:t>
      </w:r>
    </w:p>
    <w:p>
      <w:pPr>
        <w:kinsoku/>
        <w:topLinePunct/>
        <w:spacing w:line="360" w:lineRule="auto"/>
        <w:ind w:firstLine="480" w:firstLineChars="200"/>
        <w:rPr>
          <w:rFonts w:ascii="仿宋_GB2312" w:hAnsi="宋体" w:eastAsia="仿宋_GB2312"/>
          <w:sz w:val="24"/>
          <w:szCs w:val="24"/>
          <w:lang w:eastAsia="zh-CN"/>
        </w:rPr>
      </w:pPr>
      <w:r>
        <w:rPr>
          <w:rFonts w:hint="eastAsia" w:ascii="仿宋_GB2312" w:hAnsi="宋体" w:eastAsia="仿宋_GB2312"/>
          <w:sz w:val="24"/>
          <w:szCs w:val="24"/>
          <w:lang w:eastAsia="zh-CN"/>
        </w:rPr>
        <w:t>资质证书有效期：</w:t>
      </w:r>
    </w:p>
    <w:p>
      <w:pPr>
        <w:kinsoku/>
        <w:topLinePunct/>
        <w:spacing w:line="360" w:lineRule="auto"/>
        <w:ind w:firstLine="480" w:firstLineChars="200"/>
        <w:rPr>
          <w:rFonts w:ascii="仿宋_GB2312" w:hAnsi="宋体" w:eastAsia="仿宋_GB2312"/>
          <w:sz w:val="24"/>
          <w:szCs w:val="24"/>
          <w:lang w:eastAsia="zh-CN"/>
        </w:rPr>
      </w:pPr>
      <w:r>
        <w:rPr>
          <w:rFonts w:hint="eastAsia" w:ascii="仿宋_GB2312" w:hAnsi="宋体" w:eastAsia="仿宋_GB2312"/>
          <w:sz w:val="24"/>
          <w:szCs w:val="24"/>
          <w:lang w:eastAsia="zh-CN"/>
        </w:rPr>
        <w:t>法定代表人姓名：</w:t>
      </w:r>
    </w:p>
    <w:p>
      <w:pPr>
        <w:kinsoku/>
        <w:topLinePunct/>
        <w:spacing w:line="360" w:lineRule="auto"/>
        <w:ind w:firstLine="480" w:firstLineChars="200"/>
        <w:rPr>
          <w:rFonts w:ascii="仿宋_GB2312" w:hAnsi="宋体" w:eastAsia="仿宋_GB2312"/>
          <w:sz w:val="24"/>
          <w:szCs w:val="24"/>
          <w:lang w:eastAsia="zh-CN"/>
        </w:rPr>
      </w:pPr>
      <w:r>
        <w:rPr>
          <w:rFonts w:hint="eastAsia" w:ascii="仿宋_GB2312" w:hAnsi="宋体" w:eastAsia="仿宋_GB2312"/>
          <w:sz w:val="24"/>
          <w:szCs w:val="24"/>
          <w:lang w:eastAsia="zh-CN"/>
        </w:rPr>
        <w:t>项目负责人姓名：</w:t>
      </w:r>
    </w:p>
    <w:p>
      <w:pPr>
        <w:kinsoku/>
        <w:topLinePunct/>
        <w:spacing w:line="360" w:lineRule="auto"/>
        <w:ind w:firstLine="480" w:firstLineChars="200"/>
        <w:rPr>
          <w:rFonts w:ascii="仿宋_GB2312" w:hAnsi="宋体" w:eastAsia="仿宋_GB2312"/>
          <w:sz w:val="24"/>
          <w:szCs w:val="24"/>
          <w:lang w:eastAsia="zh-CN"/>
        </w:rPr>
      </w:pPr>
      <w:r>
        <w:rPr>
          <w:rFonts w:hint="eastAsia" w:ascii="仿宋_GB2312" w:hAnsi="宋体" w:eastAsia="仿宋_GB2312"/>
          <w:sz w:val="24"/>
          <w:szCs w:val="24"/>
          <w:lang w:eastAsia="zh-CN"/>
        </w:rPr>
        <w:t>依据《中华人民共和国民法典》及行业管理有关法律、法规和规章，遵循平等、自愿、公平和诚实信用的原则，鉴于甲方已承担</w:t>
      </w:r>
      <w:r>
        <w:rPr>
          <w:rFonts w:hint="eastAsia" w:ascii="仿宋_GB2312" w:hAnsi="宋体" w:eastAsia="仿宋_GB2312"/>
          <w:sz w:val="24"/>
          <w:szCs w:val="24"/>
          <w:u w:val="single"/>
          <w:lang w:eastAsia="zh-CN"/>
        </w:rPr>
        <w:t xml:space="preserve">岷江东风岩航电枢纽工程 </w:t>
      </w:r>
      <w:r>
        <w:rPr>
          <w:rFonts w:hint="eastAsia" w:ascii="仿宋_GB2312" w:hAnsi="宋体" w:eastAsia="仿宋_GB2312"/>
          <w:sz w:val="24"/>
          <w:szCs w:val="24"/>
          <w:lang w:eastAsia="zh-CN"/>
        </w:rPr>
        <w:t>的</w:t>
      </w:r>
      <w:r>
        <w:rPr>
          <w:rFonts w:hint="eastAsia" w:ascii="仿宋_GB2312" w:hAnsi="宋体" w:eastAsia="仿宋_GB2312"/>
          <w:sz w:val="24"/>
          <w:szCs w:val="24"/>
          <w:u w:val="single"/>
          <w:lang w:eastAsia="zh-CN"/>
        </w:rPr>
        <w:t>整体水工及施工期导流与通航模型试验研究，</w:t>
      </w:r>
      <w:r>
        <w:rPr>
          <w:rFonts w:hint="eastAsia" w:ascii="仿宋_GB2312" w:hAnsi="宋体" w:eastAsia="仿宋_GB2312"/>
          <w:sz w:val="24"/>
          <w:szCs w:val="24"/>
          <w:lang w:eastAsia="zh-CN"/>
        </w:rPr>
        <w:t>经</w:t>
      </w:r>
      <w:r>
        <w:rPr>
          <w:rFonts w:hint="eastAsia" w:ascii="仿宋_GB2312" w:hAnsi="宋体" w:eastAsia="仿宋_GB2312"/>
          <w:sz w:val="24"/>
          <w:szCs w:val="24"/>
          <w:u w:val="single"/>
          <w:lang w:eastAsia="zh-CN"/>
        </w:rPr>
        <w:t>招标采购</w:t>
      </w:r>
      <w:r>
        <w:rPr>
          <w:rFonts w:hint="eastAsia" w:ascii="仿宋_GB2312" w:hAnsi="宋体" w:eastAsia="仿宋_GB2312"/>
          <w:sz w:val="24"/>
          <w:szCs w:val="24"/>
          <w:lang w:eastAsia="zh-CN"/>
        </w:rPr>
        <w:t>，甲乙双方就</w:t>
      </w:r>
      <w:r>
        <w:rPr>
          <w:rFonts w:hint="eastAsia" w:ascii="仿宋_GB2312" w:hAnsi="宋体" w:eastAsia="仿宋_GB2312"/>
          <w:sz w:val="24"/>
          <w:szCs w:val="24"/>
          <w:u w:val="single"/>
          <w:lang w:eastAsia="zh-CN"/>
        </w:rPr>
        <w:t>本项目的整体水工及施工期导流与通航模型试验研究</w:t>
      </w:r>
      <w:r>
        <w:rPr>
          <w:rFonts w:hint="eastAsia" w:ascii="仿宋_GB2312" w:hAnsi="宋体" w:eastAsia="仿宋_GB2312"/>
          <w:sz w:val="24"/>
          <w:szCs w:val="24"/>
          <w:lang w:eastAsia="zh-CN"/>
        </w:rPr>
        <w:t>合作事项达成一致，订立本合同。</w:t>
      </w:r>
    </w:p>
    <w:p>
      <w:pPr>
        <w:kinsoku/>
        <w:topLinePunct/>
        <w:spacing w:line="360" w:lineRule="auto"/>
        <w:outlineLvl w:val="1"/>
        <w:rPr>
          <w:rFonts w:ascii="仿宋_GB2312" w:hAnsi="宋体" w:eastAsia="仿宋_GB2312"/>
          <w:b/>
          <w:sz w:val="24"/>
          <w:lang w:eastAsia="zh-CN"/>
        </w:rPr>
      </w:pPr>
      <w:bookmarkStart w:id="206" w:name="_Toc23046"/>
      <w:r>
        <w:rPr>
          <w:rFonts w:hint="eastAsia" w:ascii="仿宋_GB2312" w:hAnsi="宋体" w:eastAsia="仿宋_GB2312"/>
          <w:b/>
          <w:sz w:val="24"/>
          <w:lang w:eastAsia="zh-CN"/>
        </w:rPr>
        <w:t>第一条</w:t>
      </w:r>
      <w:r>
        <w:rPr>
          <w:rFonts w:ascii="仿宋_GB2312" w:hAnsi="宋体" w:eastAsia="仿宋_GB2312"/>
          <w:b/>
          <w:sz w:val="24"/>
          <w:lang w:eastAsia="zh-CN"/>
        </w:rPr>
        <w:t xml:space="preserve">  </w:t>
      </w:r>
      <w:r>
        <w:rPr>
          <w:rFonts w:hint="eastAsia" w:ascii="仿宋_GB2312" w:hAnsi="宋体" w:eastAsia="仿宋_GB2312"/>
          <w:b/>
          <w:sz w:val="24"/>
          <w:lang w:eastAsia="zh-CN"/>
        </w:rPr>
        <w:t>本合同签订依据</w:t>
      </w:r>
      <w:bookmarkEnd w:id="206"/>
    </w:p>
    <w:p>
      <w:pPr>
        <w:kinsoku/>
        <w:topLinePunct/>
        <w:spacing w:line="360" w:lineRule="auto"/>
        <w:ind w:firstLine="480" w:firstLineChars="200"/>
        <w:rPr>
          <w:rFonts w:ascii="仿宋_GB2312" w:hAnsi="宋体" w:eastAsia="仿宋_GB2312"/>
          <w:sz w:val="24"/>
          <w:szCs w:val="24"/>
          <w:lang w:eastAsia="zh-CN"/>
        </w:rPr>
      </w:pPr>
      <w:r>
        <w:rPr>
          <w:rFonts w:ascii="仿宋_GB2312" w:hAnsi="宋体" w:eastAsia="仿宋_GB2312"/>
          <w:sz w:val="24"/>
          <w:szCs w:val="24"/>
          <w:lang w:eastAsia="zh-CN"/>
        </w:rPr>
        <w:t>1.1</w:t>
      </w:r>
      <w:r>
        <w:rPr>
          <w:rFonts w:hint="eastAsia" w:ascii="仿宋_GB2312" w:hAnsi="宋体" w:eastAsia="仿宋_GB2312"/>
          <w:sz w:val="24"/>
          <w:szCs w:val="24"/>
          <w:lang w:eastAsia="zh-CN"/>
        </w:rPr>
        <w:t>《中华人民共和国民法典》和《建设工程勘察设计管理条例》。</w:t>
      </w:r>
    </w:p>
    <w:p>
      <w:pPr>
        <w:kinsoku/>
        <w:topLinePunct/>
        <w:spacing w:line="360" w:lineRule="auto"/>
        <w:ind w:firstLine="480" w:firstLineChars="200"/>
        <w:rPr>
          <w:rFonts w:ascii="仿宋_GB2312" w:hAnsi="宋体" w:eastAsia="仿宋_GB2312"/>
          <w:sz w:val="24"/>
          <w:szCs w:val="24"/>
          <w:lang w:eastAsia="zh-CN"/>
        </w:rPr>
      </w:pPr>
      <w:r>
        <w:rPr>
          <w:rFonts w:ascii="仿宋_GB2312" w:hAnsi="宋体" w:eastAsia="仿宋_GB2312"/>
          <w:sz w:val="24"/>
          <w:szCs w:val="24"/>
          <w:lang w:eastAsia="zh-CN"/>
        </w:rPr>
        <w:t>1.2</w:t>
      </w:r>
      <w:r>
        <w:rPr>
          <w:rFonts w:hint="eastAsia" w:ascii="仿宋_GB2312" w:hAnsi="宋体" w:eastAsia="仿宋_GB2312"/>
          <w:sz w:val="24"/>
          <w:szCs w:val="24"/>
          <w:lang w:eastAsia="zh-CN"/>
        </w:rPr>
        <w:t>国家及地方、行业有关本专业的法律、法规及相关技术标准和要求。</w:t>
      </w:r>
    </w:p>
    <w:p>
      <w:pPr>
        <w:kinsoku/>
        <w:topLinePunct/>
        <w:spacing w:line="360" w:lineRule="auto"/>
        <w:ind w:firstLine="480" w:firstLineChars="200"/>
        <w:rPr>
          <w:rFonts w:ascii="仿宋_GB2312" w:hAnsi="宋体" w:eastAsia="仿宋_GB2312"/>
          <w:sz w:val="24"/>
          <w:szCs w:val="24"/>
          <w:lang w:eastAsia="zh-CN"/>
        </w:rPr>
      </w:pPr>
      <w:r>
        <w:rPr>
          <w:rFonts w:ascii="仿宋_GB2312" w:hAnsi="宋体" w:eastAsia="仿宋_GB2312"/>
          <w:sz w:val="24"/>
          <w:szCs w:val="24"/>
          <w:lang w:eastAsia="zh-CN"/>
        </w:rPr>
        <w:t>1.3</w:t>
      </w:r>
      <w:r>
        <w:rPr>
          <w:rFonts w:hint="eastAsia" w:ascii="仿宋_GB2312" w:hAnsi="宋体" w:eastAsia="仿宋_GB2312"/>
          <w:sz w:val="24"/>
          <w:szCs w:val="24"/>
          <w:lang w:eastAsia="zh-CN"/>
        </w:rPr>
        <w:t>建设工程批准文件。</w:t>
      </w:r>
    </w:p>
    <w:p>
      <w:pPr>
        <w:kinsoku/>
        <w:topLinePunct/>
        <w:spacing w:line="360" w:lineRule="auto"/>
        <w:outlineLvl w:val="1"/>
        <w:rPr>
          <w:rFonts w:ascii="仿宋_GB2312" w:hAnsi="宋体" w:eastAsia="仿宋_GB2312"/>
          <w:b/>
          <w:sz w:val="24"/>
          <w:lang w:eastAsia="zh-CN"/>
        </w:rPr>
      </w:pPr>
      <w:bookmarkStart w:id="207" w:name="_Toc11700"/>
      <w:r>
        <w:rPr>
          <w:rFonts w:hint="eastAsia" w:ascii="仿宋_GB2312" w:hAnsi="宋体" w:eastAsia="仿宋_GB2312"/>
          <w:b/>
          <w:sz w:val="24"/>
          <w:lang w:eastAsia="zh-CN"/>
        </w:rPr>
        <w:t>第二条</w:t>
      </w:r>
      <w:r>
        <w:rPr>
          <w:rFonts w:ascii="仿宋_GB2312" w:hAnsi="宋体" w:eastAsia="仿宋_GB2312"/>
          <w:b/>
          <w:sz w:val="24"/>
          <w:lang w:eastAsia="zh-CN"/>
        </w:rPr>
        <w:t xml:space="preserve">  </w:t>
      </w:r>
      <w:r>
        <w:rPr>
          <w:rFonts w:hint="eastAsia" w:ascii="仿宋_GB2312" w:hAnsi="宋体" w:eastAsia="仿宋_GB2312"/>
          <w:b/>
          <w:sz w:val="24"/>
          <w:lang w:eastAsia="zh-CN"/>
        </w:rPr>
        <w:t>合同文件的优先次序</w:t>
      </w:r>
      <w:bookmarkEnd w:id="207"/>
    </w:p>
    <w:p>
      <w:pPr>
        <w:kinsoku/>
        <w:topLinePunct/>
        <w:spacing w:line="360" w:lineRule="auto"/>
        <w:ind w:firstLine="480" w:firstLineChars="200"/>
        <w:rPr>
          <w:rFonts w:ascii="仿宋_GB2312" w:hAnsi="宋体" w:eastAsia="仿宋_GB2312"/>
          <w:sz w:val="24"/>
          <w:szCs w:val="24"/>
          <w:lang w:eastAsia="zh-CN"/>
        </w:rPr>
      </w:pPr>
      <w:r>
        <w:rPr>
          <w:rFonts w:hint="eastAsia" w:ascii="仿宋_GB2312" w:hAnsi="宋体" w:eastAsia="仿宋_GB2312"/>
          <w:sz w:val="24"/>
          <w:szCs w:val="24"/>
          <w:lang w:eastAsia="zh-CN"/>
        </w:rPr>
        <w:t>本合同的相关招标文件、投标文件、中标</w:t>
      </w:r>
      <w:r>
        <w:rPr>
          <w:rFonts w:hint="eastAsia" w:ascii="仿宋_GB2312" w:hAnsi="宋体" w:eastAsia="仿宋_GB2312"/>
          <w:sz w:val="24"/>
          <w:szCs w:val="24"/>
          <w:lang w:val="en-US" w:eastAsia="zh-CN"/>
        </w:rPr>
        <w:t>通知书</w:t>
      </w:r>
      <w:r>
        <w:rPr>
          <w:rFonts w:hint="eastAsia" w:ascii="仿宋_GB2312" w:hAnsi="宋体" w:eastAsia="仿宋_GB2312"/>
          <w:sz w:val="24"/>
          <w:szCs w:val="24"/>
          <w:lang w:eastAsia="zh-CN"/>
        </w:rPr>
        <w:t>、合同履行过程中的往来函件等均为本合同的组成部分。构成本合同的文件可视为是能互相说明的，如果合同文件存在歧义或不一致，则根据如下优先次序来判断：</w:t>
      </w:r>
    </w:p>
    <w:p>
      <w:pPr>
        <w:kinsoku/>
        <w:topLinePunct/>
        <w:spacing w:line="360" w:lineRule="auto"/>
        <w:ind w:firstLine="480" w:firstLineChars="200"/>
        <w:rPr>
          <w:rFonts w:ascii="仿宋_GB2312" w:hAnsi="宋体" w:eastAsia="仿宋_GB2312"/>
          <w:sz w:val="24"/>
          <w:szCs w:val="24"/>
          <w:lang w:eastAsia="zh-CN"/>
        </w:rPr>
      </w:pPr>
      <w:r>
        <w:rPr>
          <w:rFonts w:ascii="仿宋_GB2312" w:hAnsi="宋体" w:eastAsia="仿宋_GB2312"/>
          <w:sz w:val="24"/>
          <w:szCs w:val="24"/>
          <w:lang w:eastAsia="zh-CN"/>
        </w:rPr>
        <w:t>2.1</w:t>
      </w:r>
      <w:r>
        <w:rPr>
          <w:rFonts w:hint="eastAsia" w:ascii="仿宋_GB2312" w:hAnsi="宋体" w:eastAsia="仿宋_GB2312"/>
          <w:sz w:val="24"/>
          <w:szCs w:val="24"/>
          <w:lang w:eastAsia="zh-CN"/>
        </w:rPr>
        <w:t>合同协议书及其附件</w:t>
      </w:r>
    </w:p>
    <w:p>
      <w:pPr>
        <w:kinsoku/>
        <w:topLinePunct/>
        <w:spacing w:line="360" w:lineRule="auto"/>
        <w:ind w:firstLine="480" w:firstLineChars="200"/>
        <w:rPr>
          <w:rFonts w:ascii="仿宋_GB2312" w:hAnsi="宋体" w:eastAsia="仿宋_GB2312"/>
          <w:sz w:val="24"/>
          <w:szCs w:val="24"/>
          <w:lang w:eastAsia="zh-CN"/>
        </w:rPr>
      </w:pPr>
      <w:r>
        <w:rPr>
          <w:rFonts w:ascii="仿宋_GB2312" w:hAnsi="宋体" w:eastAsia="仿宋_GB2312"/>
          <w:sz w:val="24"/>
          <w:szCs w:val="24"/>
          <w:lang w:eastAsia="zh-CN"/>
        </w:rPr>
        <w:t>2.2</w:t>
      </w:r>
      <w:r>
        <w:rPr>
          <w:rFonts w:hint="eastAsia" w:ascii="仿宋_GB2312" w:hAnsi="宋体" w:eastAsia="仿宋_GB2312"/>
          <w:sz w:val="24"/>
          <w:szCs w:val="24"/>
          <w:lang w:eastAsia="zh-CN"/>
        </w:rPr>
        <w:t>工作通知单</w:t>
      </w:r>
      <w:r>
        <w:rPr>
          <w:rFonts w:ascii="仿宋_GB2312" w:hAnsi="宋体" w:eastAsia="仿宋_GB2312"/>
          <w:sz w:val="24"/>
          <w:szCs w:val="24"/>
          <w:lang w:eastAsia="zh-CN"/>
        </w:rPr>
        <w:t>(</w:t>
      </w:r>
      <w:r>
        <w:rPr>
          <w:rFonts w:hint="eastAsia" w:ascii="仿宋_GB2312" w:hAnsi="宋体" w:eastAsia="仿宋_GB2312"/>
          <w:sz w:val="24"/>
          <w:szCs w:val="24"/>
          <w:lang w:eastAsia="zh-CN"/>
        </w:rPr>
        <w:t>或中标</w:t>
      </w:r>
      <w:r>
        <w:rPr>
          <w:rFonts w:hint="eastAsia" w:ascii="仿宋_GB2312" w:hAnsi="宋体" w:eastAsia="仿宋_GB2312"/>
          <w:sz w:val="24"/>
          <w:szCs w:val="24"/>
          <w:lang w:val="en-US" w:eastAsia="zh-CN"/>
        </w:rPr>
        <w:t>通知书</w:t>
      </w:r>
      <w:r>
        <w:rPr>
          <w:rFonts w:ascii="仿宋_GB2312" w:hAnsi="宋体" w:eastAsia="仿宋_GB2312"/>
          <w:sz w:val="24"/>
          <w:szCs w:val="24"/>
          <w:lang w:eastAsia="zh-CN"/>
        </w:rPr>
        <w:t>)</w:t>
      </w:r>
    </w:p>
    <w:p>
      <w:pPr>
        <w:kinsoku/>
        <w:topLinePunct/>
        <w:spacing w:line="360" w:lineRule="auto"/>
        <w:ind w:firstLine="480" w:firstLineChars="200"/>
        <w:rPr>
          <w:rFonts w:ascii="仿宋_GB2312" w:hAnsi="宋体" w:eastAsia="仿宋_GB2312"/>
          <w:sz w:val="24"/>
          <w:szCs w:val="24"/>
          <w:lang w:eastAsia="zh-CN"/>
        </w:rPr>
      </w:pPr>
      <w:r>
        <w:rPr>
          <w:rFonts w:ascii="仿宋_GB2312" w:hAnsi="宋体" w:eastAsia="仿宋_GB2312"/>
          <w:sz w:val="24"/>
          <w:szCs w:val="24"/>
          <w:lang w:eastAsia="zh-CN"/>
        </w:rPr>
        <w:t>2.3</w:t>
      </w:r>
      <w:r>
        <w:rPr>
          <w:rFonts w:hint="eastAsia" w:ascii="仿宋_GB2312" w:hAnsi="宋体" w:eastAsia="仿宋_GB2312"/>
          <w:sz w:val="24"/>
          <w:szCs w:val="24"/>
          <w:lang w:eastAsia="zh-CN"/>
        </w:rPr>
        <w:t>甲方要求及委托书</w:t>
      </w:r>
    </w:p>
    <w:p>
      <w:pPr>
        <w:kinsoku/>
        <w:topLinePunct/>
        <w:spacing w:line="360" w:lineRule="auto"/>
        <w:ind w:firstLine="480" w:firstLineChars="200"/>
        <w:rPr>
          <w:rFonts w:ascii="仿宋_GB2312" w:hAnsi="宋体" w:eastAsia="仿宋_GB2312"/>
          <w:sz w:val="24"/>
          <w:szCs w:val="24"/>
          <w:lang w:eastAsia="zh-CN"/>
        </w:rPr>
      </w:pPr>
      <w:r>
        <w:rPr>
          <w:rFonts w:ascii="仿宋_GB2312" w:hAnsi="宋体" w:eastAsia="仿宋_GB2312"/>
          <w:sz w:val="24"/>
          <w:szCs w:val="24"/>
          <w:lang w:eastAsia="zh-CN"/>
        </w:rPr>
        <w:t>2.4</w:t>
      </w:r>
      <w:r>
        <w:rPr>
          <w:rFonts w:hint="eastAsia" w:ascii="仿宋_GB2312" w:hAnsi="宋体" w:eastAsia="仿宋_GB2312"/>
          <w:sz w:val="24"/>
          <w:szCs w:val="24"/>
          <w:lang w:eastAsia="zh-CN"/>
        </w:rPr>
        <w:t>投标函</w:t>
      </w:r>
    </w:p>
    <w:p>
      <w:pPr>
        <w:kinsoku/>
        <w:topLinePunct/>
        <w:spacing w:line="360" w:lineRule="auto"/>
        <w:outlineLvl w:val="1"/>
        <w:rPr>
          <w:rFonts w:ascii="仿宋_GB2312" w:hAnsi="宋体" w:eastAsia="仿宋_GB2312"/>
          <w:b/>
          <w:sz w:val="24"/>
          <w:lang w:eastAsia="zh-CN"/>
        </w:rPr>
      </w:pPr>
      <w:bookmarkStart w:id="208" w:name="_Toc29262"/>
      <w:r>
        <w:rPr>
          <w:rFonts w:hint="eastAsia" w:ascii="仿宋_GB2312" w:hAnsi="宋体" w:eastAsia="仿宋_GB2312"/>
          <w:b/>
          <w:sz w:val="24"/>
          <w:lang w:eastAsia="zh-CN"/>
        </w:rPr>
        <w:t>第三条</w:t>
      </w:r>
      <w:r>
        <w:rPr>
          <w:rFonts w:ascii="仿宋_GB2312" w:hAnsi="宋体" w:eastAsia="仿宋_GB2312"/>
          <w:b/>
          <w:sz w:val="24"/>
          <w:lang w:eastAsia="zh-CN"/>
        </w:rPr>
        <w:t xml:space="preserve">  </w:t>
      </w:r>
      <w:r>
        <w:rPr>
          <w:rFonts w:hint="eastAsia" w:ascii="仿宋_GB2312" w:hAnsi="宋体" w:eastAsia="仿宋_GB2312"/>
          <w:b/>
          <w:sz w:val="24"/>
          <w:lang w:eastAsia="zh-CN"/>
        </w:rPr>
        <w:t>本合同项目的名称、规模、阶段及工作内容</w:t>
      </w:r>
      <w:bookmarkEnd w:id="208"/>
    </w:p>
    <w:p>
      <w:pPr>
        <w:kinsoku/>
        <w:topLinePunct/>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3.1项目名称: 岷江东风岩航电枢纽工程整体水工及施工期导流与通航模型试验研究;</w:t>
      </w:r>
    </w:p>
    <w:p>
      <w:pPr>
        <w:kinsoku/>
        <w:topLinePunct/>
        <w:spacing w:line="360" w:lineRule="auto"/>
        <w:ind w:firstLine="480" w:firstLineChars="200"/>
        <w:rPr>
          <w:rFonts w:ascii="仿宋_GB2312" w:hAnsi="宋体" w:eastAsia="仿宋_GB2312"/>
          <w:sz w:val="24"/>
          <w:szCs w:val="24"/>
          <w:lang w:eastAsia="zh-CN"/>
        </w:rPr>
      </w:pPr>
      <w:r>
        <w:rPr>
          <w:rFonts w:ascii="仿宋_GB2312" w:hAnsi="宋体" w:eastAsia="仿宋_GB2312"/>
          <w:sz w:val="24"/>
          <w:szCs w:val="24"/>
          <w:lang w:eastAsia="zh-CN"/>
        </w:rPr>
        <w:t>3.2</w:t>
      </w:r>
      <w:r>
        <w:rPr>
          <w:rFonts w:hint="eastAsia" w:ascii="仿宋_GB2312" w:hAnsi="宋体" w:eastAsia="仿宋_GB2312"/>
          <w:sz w:val="24"/>
          <w:szCs w:val="24"/>
          <w:lang w:eastAsia="zh-CN"/>
        </w:rPr>
        <w:t>项目规模：岷江东风岩航电枢纽工程等别为二等，工程规模为大(2)型。枢纽自左岸至右岸依次布置混凝土挡水坝、鱼道、电站厂房、泄水闸、船闸及右岸土石坝连接坝等。坝址控制流域面积126484km2，水库正常蓄水位344.00m，工程总装机容量300MW，正常蓄水位以下库容约1.0625亿m³，水库总库容1.465亿m³，渠化航道14.7km。船闸有效尺度220×34×4.5m，最大水头10m，可通行1000t、3000t和2×1000t船舶和船队。</w:t>
      </w:r>
    </w:p>
    <w:p>
      <w:pPr>
        <w:kinsoku/>
        <w:topLinePunct/>
        <w:spacing w:line="360" w:lineRule="auto"/>
        <w:ind w:firstLine="480" w:firstLineChars="200"/>
        <w:rPr>
          <w:rFonts w:ascii="仿宋_GB2312" w:hAnsi="宋体" w:eastAsia="仿宋_GB2312"/>
          <w:sz w:val="24"/>
          <w:szCs w:val="24"/>
          <w:lang w:eastAsia="zh-CN"/>
        </w:rPr>
      </w:pPr>
      <w:r>
        <w:rPr>
          <w:rFonts w:ascii="仿宋_GB2312" w:hAnsi="宋体" w:eastAsia="仿宋_GB2312"/>
          <w:sz w:val="24"/>
          <w:szCs w:val="24"/>
          <w:lang w:eastAsia="zh-CN"/>
        </w:rPr>
        <w:t>3.</w:t>
      </w:r>
      <w:r>
        <w:rPr>
          <w:rFonts w:hint="eastAsia" w:ascii="仿宋_GB2312" w:hAnsi="宋体" w:eastAsia="仿宋_GB2312"/>
          <w:sz w:val="24"/>
          <w:szCs w:val="24"/>
          <w:lang w:eastAsia="zh-CN"/>
        </w:rPr>
        <w:t>3工作内容</w:t>
      </w:r>
      <w:r>
        <w:rPr>
          <w:rFonts w:ascii="仿宋_GB2312" w:hAnsi="宋体" w:eastAsia="仿宋_GB2312"/>
          <w:sz w:val="24"/>
          <w:szCs w:val="24"/>
          <w:lang w:eastAsia="zh-CN"/>
        </w:rPr>
        <w:t xml:space="preserve"> </w:t>
      </w:r>
      <w:r>
        <w:rPr>
          <w:rFonts w:hint="eastAsia" w:ascii="仿宋_GB2312" w:hAnsi="宋体" w:eastAsia="仿宋_GB2312"/>
          <w:sz w:val="24"/>
          <w:szCs w:val="24"/>
          <w:lang w:eastAsia="zh-CN"/>
        </w:rPr>
        <w:t>：完成</w:t>
      </w:r>
      <w:r>
        <w:rPr>
          <w:rFonts w:hint="eastAsia" w:ascii="Times New Roman" w:hAnsi="Times New Roman" w:eastAsia="仿宋_GB2312" w:cs="Times New Roman"/>
          <w:bCs/>
          <w:snapToGrid/>
          <w:kern w:val="2"/>
          <w:sz w:val="24"/>
          <w:szCs w:val="24"/>
          <w:lang w:eastAsia="zh-CN"/>
        </w:rPr>
        <w:t>岷江东风岩航电枢纽工程整体模型试验、施工导流与施工期通航水工模型试验研究等内容。</w:t>
      </w:r>
    </w:p>
    <w:p>
      <w:pPr>
        <w:kinsoku/>
        <w:topLinePunct/>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3.3.1建立一个枢纽整体模型试验，验证工程完建后枢纽各运行工况下船闸引航道、口门区及连接段通航水流条件，验证引航道、口门区及连接段布置是否合理；泄水闸泄流能力，闸后消力池消能防冲效果；进行部分闸门开启及闸门局部开启的冲刷和过流试验，在整体模型上试验调度方案、消能情况，进行各级流量下的闸门调度试验，提供闸门依次开启顺序及开度，验证运行调度方案合理性。分析泄水闸上下游疏挖后运行期泥沙淤积情况(含下游犍为水库顶托情况闸址处泥沙淤积情况)，对枢纽工程的冲淤情况进行预测。</w:t>
      </w:r>
    </w:p>
    <w:p>
      <w:pPr>
        <w:kinsoku/>
        <w:topLinePunct/>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3.3.2施工导流模型试验，对一、二、三期施工导流泄水建筑物泄流能力、流态、施工期通航、上下游围堰消能防冲等问题，通过模型试验进行论证和分析，并对设计方案提出修改意见及建议。</w:t>
      </w:r>
    </w:p>
    <w:p>
      <w:pPr>
        <w:numPr>
          <w:ilvl w:val="0"/>
          <w:numId w:val="1"/>
        </w:numPr>
        <w:kinsoku/>
        <w:topLinePunct/>
        <w:spacing w:line="360" w:lineRule="auto"/>
        <w:outlineLvl w:val="1"/>
        <w:rPr>
          <w:rFonts w:ascii="仿宋_GB2312" w:hAnsi="宋体" w:eastAsia="仿宋_GB2312"/>
          <w:b/>
          <w:sz w:val="24"/>
        </w:rPr>
      </w:pPr>
      <w:r>
        <w:rPr>
          <w:rFonts w:ascii="仿宋_GB2312" w:hAnsi="宋体" w:eastAsia="仿宋_GB2312"/>
          <w:b/>
          <w:sz w:val="24"/>
          <w:lang w:eastAsia="zh-CN"/>
        </w:rPr>
        <w:t xml:space="preserve"> </w:t>
      </w:r>
      <w:bookmarkStart w:id="209" w:name="_Toc20739"/>
      <w:r>
        <w:rPr>
          <w:rFonts w:hint="eastAsia" w:ascii="仿宋_GB2312" w:hAnsi="宋体" w:eastAsia="仿宋_GB2312"/>
          <w:b/>
          <w:sz w:val="24"/>
        </w:rPr>
        <w:t>工作内容和质量要求</w:t>
      </w:r>
      <w:bookmarkEnd w:id="209"/>
    </w:p>
    <w:p>
      <w:pPr>
        <w:widowControl w:val="0"/>
        <w:tabs>
          <w:tab w:val="left" w:pos="480"/>
        </w:tabs>
        <w:overflowPunct w:val="0"/>
        <w:spacing w:line="360" w:lineRule="auto"/>
        <w:ind w:firstLine="480" w:firstLineChars="200"/>
        <w:rPr>
          <w:rFonts w:ascii="仿宋_GB2312" w:hAnsi="宋体" w:eastAsia="仿宋_GB2312" w:cs="Times New Roman"/>
          <w:color w:val="auto"/>
          <w:sz w:val="24"/>
          <w:szCs w:val="24"/>
          <w:lang w:eastAsia="zh-CN"/>
        </w:rPr>
      </w:pPr>
      <w:r>
        <w:rPr>
          <w:rFonts w:hint="eastAsia" w:ascii="仿宋_GB2312" w:hAnsi="宋体" w:eastAsia="仿宋_GB2312" w:cs="Times New Roman"/>
          <w:color w:val="auto"/>
          <w:sz w:val="24"/>
          <w:szCs w:val="24"/>
          <w:lang w:eastAsia="zh-CN"/>
        </w:rPr>
        <w:t xml:space="preserve">4.1 </w:t>
      </w:r>
      <w:r>
        <w:rPr>
          <w:rFonts w:ascii="仿宋_GB2312" w:hAnsi="宋体" w:eastAsia="仿宋_GB2312" w:cs="Times New Roman"/>
          <w:color w:val="auto"/>
          <w:sz w:val="24"/>
          <w:szCs w:val="24"/>
          <w:lang w:eastAsia="zh-CN"/>
        </w:rPr>
        <w:t>建立一个枢纽整体模型试验，验证工程完建后枢纽各运行工况下船闸引航道、口门区及连接段通航水流条件，验证引航道、口门区及连接段布置是否合理；泄水闸泄流能力，闸后消力池消能防冲效果；进行部分闸门开启及闸门局部开启的冲刷和过流试验，在整体模型上试验调度方案、消能情况，进行各级流量下的闸门调度试验，提供闸门依次开启顺序及开度，验证运行调度方案合理性。分析泄水闸上下游疏挖后运行期泥沙淤积情况(含下游犍为水库顶托情况闸址处泥沙淤积情况)，对枢纽工程的冲淤情况进行预测。</w:t>
      </w:r>
    </w:p>
    <w:p>
      <w:pPr>
        <w:tabs>
          <w:tab w:val="left" w:pos="480"/>
        </w:tabs>
        <w:kinsoku/>
        <w:spacing w:line="360" w:lineRule="auto"/>
        <w:ind w:firstLine="480" w:firstLineChars="200"/>
        <w:rPr>
          <w:rFonts w:ascii="仿宋_GB2312" w:hAnsi="宋体" w:eastAsia="仿宋_GB2312" w:cs="Times New Roman"/>
          <w:color w:val="auto"/>
          <w:sz w:val="24"/>
          <w:szCs w:val="24"/>
          <w:lang w:eastAsia="zh-CN"/>
        </w:rPr>
      </w:pPr>
      <w:r>
        <w:rPr>
          <w:rFonts w:hint="eastAsia" w:ascii="仿宋_GB2312" w:hAnsi="宋体" w:eastAsia="仿宋_GB2312" w:cs="Times New Roman"/>
          <w:color w:val="auto"/>
          <w:sz w:val="24"/>
          <w:szCs w:val="24"/>
          <w:lang w:eastAsia="zh-CN"/>
        </w:rPr>
        <w:t xml:space="preserve">4.2 </w:t>
      </w:r>
      <w:r>
        <w:rPr>
          <w:rFonts w:ascii="仿宋_GB2312" w:hAnsi="宋体" w:eastAsia="仿宋_GB2312" w:cs="Times New Roman"/>
          <w:snapToGrid/>
          <w:color w:val="auto"/>
          <w:sz w:val="24"/>
          <w:szCs w:val="24"/>
          <w:lang w:eastAsia="zh-CN"/>
        </w:rPr>
        <w:t>施工导流模型试验</w:t>
      </w:r>
      <w:r>
        <w:rPr>
          <w:rFonts w:ascii="仿宋_GB2312" w:hAnsi="宋体" w:eastAsia="仿宋_GB2312" w:cs="Times New Roman"/>
          <w:color w:val="auto"/>
          <w:sz w:val="24"/>
          <w:szCs w:val="24"/>
          <w:lang w:eastAsia="zh-CN"/>
        </w:rPr>
        <w:t>，</w:t>
      </w:r>
      <w:r>
        <w:rPr>
          <w:rFonts w:ascii="仿宋_GB2312" w:hAnsi="宋体" w:eastAsia="仿宋_GB2312" w:cs="Times New Roman"/>
          <w:snapToGrid/>
          <w:color w:val="auto"/>
          <w:sz w:val="24"/>
          <w:szCs w:val="24"/>
          <w:lang w:eastAsia="zh-CN"/>
        </w:rPr>
        <w:t>对一、二、三期施工导流泄水建筑物泄流能力、流态、施工期通航、上下游围堰消能防冲等问题，通过模型试验进行论证和分析，并对设计方案提出修改意见及建议</w:t>
      </w:r>
      <w:r>
        <w:rPr>
          <w:rFonts w:ascii="仿宋_GB2312" w:hAnsi="宋体" w:eastAsia="仿宋_GB2312" w:cs="Times New Roman"/>
          <w:color w:val="auto"/>
          <w:sz w:val="24"/>
          <w:szCs w:val="24"/>
          <w:lang w:eastAsia="zh-CN"/>
        </w:rPr>
        <w:t>。</w:t>
      </w:r>
    </w:p>
    <w:p>
      <w:pPr>
        <w:kinsoku/>
        <w:topLinePunct/>
        <w:spacing w:line="360" w:lineRule="auto"/>
        <w:ind w:firstLine="480" w:firstLineChars="200"/>
        <w:rPr>
          <w:rFonts w:ascii="仿宋_GB2312" w:hAnsi="宋体" w:eastAsia="仿宋_GB2312"/>
          <w:sz w:val="24"/>
          <w:szCs w:val="24"/>
          <w:lang w:eastAsia="zh-CN"/>
        </w:rPr>
      </w:pPr>
      <w:r>
        <w:rPr>
          <w:rFonts w:hint="eastAsia" w:ascii="仿宋_GB2312" w:hAnsi="宋体" w:eastAsia="仿宋_GB2312"/>
          <w:sz w:val="24"/>
          <w:szCs w:val="24"/>
          <w:lang w:eastAsia="zh-CN"/>
        </w:rPr>
        <w:t>4.3 乙方提供的成果文件应满足甲方给乙方的外部供应项目技术要求，通过业主验收并获得专家意见。</w:t>
      </w:r>
    </w:p>
    <w:p>
      <w:pPr>
        <w:kinsoku/>
        <w:topLinePunct/>
        <w:spacing w:line="360" w:lineRule="auto"/>
        <w:ind w:firstLine="480" w:firstLineChars="200"/>
        <w:rPr>
          <w:rFonts w:ascii="仿宋_GB2312" w:hAnsi="宋体" w:eastAsia="仿宋_GB2312"/>
          <w:sz w:val="24"/>
          <w:szCs w:val="24"/>
          <w:lang w:eastAsia="zh-CN"/>
        </w:rPr>
      </w:pPr>
      <w:r>
        <w:rPr>
          <w:rFonts w:ascii="仿宋_GB2312" w:hAnsi="宋体" w:eastAsia="仿宋_GB2312"/>
          <w:sz w:val="24"/>
          <w:szCs w:val="24"/>
          <w:lang w:eastAsia="zh-CN"/>
        </w:rPr>
        <w:t>4.</w:t>
      </w:r>
      <w:r>
        <w:rPr>
          <w:rFonts w:hint="eastAsia" w:ascii="仿宋_GB2312" w:hAnsi="宋体" w:eastAsia="仿宋_GB2312"/>
          <w:sz w:val="24"/>
          <w:szCs w:val="24"/>
          <w:lang w:eastAsia="zh-CN"/>
        </w:rPr>
        <w:t>4 乙方提供执行的技术标准应满足以下规范性文件的规定：</w:t>
      </w:r>
    </w:p>
    <w:p>
      <w:pPr>
        <w:kinsoku/>
        <w:topLinePunct/>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(1)《内河通航标准》(GB50139-2014)；</w:t>
      </w:r>
    </w:p>
    <w:p>
      <w:pPr>
        <w:kinsoku/>
        <w:topLinePunct/>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(2)《水利水电工程施工导流和截流模型试验规程》(SL/T163-2019)；</w:t>
      </w:r>
    </w:p>
    <w:p>
      <w:pPr>
        <w:kinsoku/>
        <w:topLinePunct/>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(3)《河工模型试验规程》(SL99-2012)；</w:t>
      </w:r>
    </w:p>
    <w:p>
      <w:pPr>
        <w:kinsoku/>
        <w:topLinePunct/>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(4)《水工(常规)模型试验规程》(SL155-2012)；</w:t>
      </w:r>
    </w:p>
    <w:p>
      <w:pPr>
        <w:kinsoku/>
        <w:topLinePunct/>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(5)《坝区航道水力模拟技术规程》(SL161.1-2013)。</w:t>
      </w:r>
    </w:p>
    <w:p>
      <w:pPr>
        <w:kinsoku/>
        <w:topLinePunct/>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(6)《水运工程模拟试验技术规范》（JTS-T 231-2021）；</w:t>
      </w:r>
    </w:p>
    <w:p>
      <w:pPr>
        <w:kinsoku/>
        <w:topLinePunct/>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(7)《防洪标准》（GB50201-2014）；</w:t>
      </w:r>
    </w:p>
    <w:p>
      <w:pPr>
        <w:kinsoku/>
        <w:topLinePunct/>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(8)《水工与河工模型试验常用仪器校验方法》（SL233-2016）。</w:t>
      </w:r>
    </w:p>
    <w:p>
      <w:pPr>
        <w:kinsoku/>
        <w:topLinePunct/>
        <w:spacing w:line="360" w:lineRule="auto"/>
        <w:rPr>
          <w:rFonts w:ascii="仿宋_GB2312" w:hAnsi="宋体" w:eastAsia="仿宋_GB2312"/>
          <w:b/>
          <w:sz w:val="24"/>
          <w:lang w:eastAsia="zh-CN"/>
        </w:rPr>
      </w:pPr>
      <w:r>
        <w:rPr>
          <w:rFonts w:hint="eastAsia" w:ascii="仿宋_GB2312" w:hAnsi="宋体" w:eastAsia="仿宋_GB2312"/>
          <w:b/>
          <w:sz w:val="24"/>
          <w:lang w:eastAsia="zh-CN"/>
        </w:rPr>
        <w:t>第五条</w:t>
      </w:r>
      <w:r>
        <w:rPr>
          <w:rFonts w:ascii="仿宋_GB2312" w:hAnsi="宋体" w:eastAsia="仿宋_GB2312"/>
          <w:b/>
          <w:sz w:val="24"/>
          <w:lang w:eastAsia="zh-CN"/>
        </w:rPr>
        <w:t xml:space="preserve">  </w:t>
      </w:r>
      <w:r>
        <w:rPr>
          <w:rFonts w:hint="eastAsia" w:ascii="仿宋_GB2312" w:hAnsi="宋体" w:eastAsia="仿宋_GB2312"/>
          <w:b/>
          <w:sz w:val="24"/>
          <w:lang w:eastAsia="zh-CN"/>
        </w:rPr>
        <w:t>甲方向乙方提交的有关资料、文件</w:t>
      </w:r>
    </w:p>
    <w:tbl>
      <w:tblPr>
        <w:tblStyle w:val="1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4"/>
        <w:gridCol w:w="5118"/>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4" w:type="pct"/>
            <w:vAlign w:val="center"/>
          </w:tcPr>
          <w:p>
            <w:pPr>
              <w:kinsoku/>
              <w:topLinePunct/>
              <w:spacing w:line="360" w:lineRule="auto"/>
              <w:jc w:val="center"/>
              <w:rPr>
                <w:rFonts w:ascii="仿宋_GB2312" w:hAnsi="宋体" w:eastAsia="仿宋_GB2312"/>
                <w:sz w:val="24"/>
                <w:szCs w:val="24"/>
              </w:rPr>
            </w:pPr>
            <w:r>
              <w:rPr>
                <w:rFonts w:hint="eastAsia" w:ascii="仿宋_GB2312" w:hAnsi="宋体" w:eastAsia="仿宋_GB2312"/>
                <w:sz w:val="24"/>
                <w:szCs w:val="24"/>
              </w:rPr>
              <w:t>序号</w:t>
            </w:r>
          </w:p>
        </w:tc>
        <w:tc>
          <w:tcPr>
            <w:tcW w:w="3069" w:type="pct"/>
            <w:vAlign w:val="center"/>
          </w:tcPr>
          <w:p>
            <w:pPr>
              <w:kinsoku/>
              <w:topLinePunct/>
              <w:spacing w:line="360" w:lineRule="auto"/>
              <w:jc w:val="center"/>
              <w:rPr>
                <w:rFonts w:ascii="仿宋_GB2312" w:hAnsi="宋体" w:eastAsia="仿宋_GB2312"/>
                <w:sz w:val="24"/>
                <w:szCs w:val="24"/>
              </w:rPr>
            </w:pPr>
            <w:r>
              <w:rPr>
                <w:rFonts w:hint="eastAsia" w:ascii="仿宋_GB2312" w:hAnsi="宋体" w:eastAsia="仿宋_GB2312"/>
                <w:sz w:val="24"/>
                <w:szCs w:val="24"/>
              </w:rPr>
              <w:t>文件名称</w:t>
            </w:r>
          </w:p>
        </w:tc>
        <w:tc>
          <w:tcPr>
            <w:tcW w:w="1256" w:type="pct"/>
            <w:vAlign w:val="center"/>
          </w:tcPr>
          <w:p>
            <w:pPr>
              <w:kinsoku/>
              <w:topLinePunct/>
              <w:spacing w:line="360" w:lineRule="auto"/>
              <w:jc w:val="center"/>
              <w:rPr>
                <w:rFonts w:ascii="仿宋_GB2312" w:hAnsi="宋体" w:eastAsia="仿宋_GB2312"/>
                <w:sz w:val="24"/>
                <w:szCs w:val="24"/>
              </w:rPr>
            </w:pPr>
            <w:r>
              <w:rPr>
                <w:rFonts w:hint="eastAsia" w:ascii="仿宋_GB2312" w:hAnsi="宋体"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4" w:type="pct"/>
            <w:vAlign w:val="center"/>
          </w:tcPr>
          <w:p>
            <w:pPr>
              <w:kinsoku/>
              <w:topLinePunct/>
              <w:spacing w:line="360" w:lineRule="auto"/>
              <w:jc w:val="center"/>
              <w:rPr>
                <w:rFonts w:ascii="仿宋_GB2312" w:hAnsi="宋体" w:eastAsia="仿宋_GB2312"/>
                <w:sz w:val="24"/>
                <w:szCs w:val="24"/>
                <w:lang w:eastAsia="zh-CN"/>
              </w:rPr>
            </w:pPr>
            <w:r>
              <w:rPr>
                <w:rFonts w:hint="eastAsia" w:ascii="仿宋_GB2312" w:hAnsi="宋体" w:eastAsia="仿宋_GB2312"/>
                <w:sz w:val="24"/>
                <w:szCs w:val="24"/>
                <w:lang w:eastAsia="zh-CN"/>
              </w:rPr>
              <w:t>1</w:t>
            </w:r>
          </w:p>
        </w:tc>
        <w:tc>
          <w:tcPr>
            <w:tcW w:w="3069" w:type="pct"/>
            <w:vAlign w:val="center"/>
          </w:tcPr>
          <w:p>
            <w:pPr>
              <w:kinsoku/>
              <w:topLinePunct/>
              <w:spacing w:line="360" w:lineRule="auto"/>
              <w:jc w:val="center"/>
              <w:rPr>
                <w:rFonts w:ascii="仿宋_GB2312" w:hAnsi="宋体" w:eastAsia="仿宋_GB2312"/>
                <w:sz w:val="24"/>
                <w:szCs w:val="24"/>
                <w:lang w:eastAsia="zh-CN"/>
              </w:rPr>
            </w:pPr>
            <w:r>
              <w:rPr>
                <w:rFonts w:hint="eastAsia" w:ascii="仿宋_GB2312" w:hAnsi="宋体" w:eastAsia="仿宋_GB2312"/>
                <w:sz w:val="24"/>
                <w:szCs w:val="24"/>
                <w:lang w:eastAsia="zh-CN"/>
              </w:rPr>
              <w:t>地形资料：最新1:2000河道地形图</w:t>
            </w:r>
          </w:p>
        </w:tc>
        <w:tc>
          <w:tcPr>
            <w:tcW w:w="1256" w:type="pct"/>
            <w:vAlign w:val="center"/>
          </w:tcPr>
          <w:p>
            <w:pPr>
              <w:kinsoku/>
              <w:topLinePunct/>
              <w:spacing w:line="360" w:lineRule="auto"/>
              <w:jc w:val="center"/>
              <w:rPr>
                <w:rFonts w:ascii="仿宋_GB2312" w:hAnsi="宋体" w:eastAsia="仿宋_GB2312"/>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4" w:type="pct"/>
            <w:vAlign w:val="center"/>
          </w:tcPr>
          <w:p>
            <w:pPr>
              <w:kinsoku/>
              <w:topLinePunct/>
              <w:spacing w:line="360" w:lineRule="auto"/>
              <w:jc w:val="center"/>
              <w:rPr>
                <w:rFonts w:ascii="仿宋_GB2312" w:hAnsi="宋体" w:eastAsia="仿宋_GB2312"/>
                <w:sz w:val="24"/>
                <w:szCs w:val="24"/>
                <w:lang w:eastAsia="zh-CN"/>
              </w:rPr>
            </w:pPr>
            <w:r>
              <w:rPr>
                <w:rFonts w:hint="eastAsia" w:ascii="仿宋_GB2312" w:hAnsi="宋体" w:eastAsia="仿宋_GB2312"/>
                <w:sz w:val="24"/>
                <w:szCs w:val="24"/>
                <w:lang w:eastAsia="zh-CN"/>
              </w:rPr>
              <w:t>2</w:t>
            </w:r>
          </w:p>
        </w:tc>
        <w:tc>
          <w:tcPr>
            <w:tcW w:w="3069" w:type="pct"/>
            <w:vAlign w:val="center"/>
          </w:tcPr>
          <w:p>
            <w:pPr>
              <w:kinsoku/>
              <w:topLinePunct/>
              <w:spacing w:line="360" w:lineRule="auto"/>
              <w:jc w:val="center"/>
              <w:rPr>
                <w:rFonts w:ascii="仿宋_GB2312" w:hAnsi="宋体" w:eastAsia="仿宋_GB2312"/>
                <w:sz w:val="24"/>
                <w:szCs w:val="24"/>
              </w:rPr>
            </w:pPr>
            <w:r>
              <w:rPr>
                <w:rFonts w:hint="eastAsia" w:ascii="仿宋_GB2312" w:hAnsi="宋体" w:eastAsia="仿宋_GB2312"/>
                <w:sz w:val="24"/>
                <w:szCs w:val="24"/>
              </w:rPr>
              <w:t>水文、泥沙资料</w:t>
            </w:r>
          </w:p>
        </w:tc>
        <w:tc>
          <w:tcPr>
            <w:tcW w:w="1256" w:type="pct"/>
            <w:vAlign w:val="center"/>
          </w:tcPr>
          <w:p>
            <w:pPr>
              <w:kinsoku/>
              <w:topLinePunct/>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4" w:type="pct"/>
            <w:vAlign w:val="center"/>
          </w:tcPr>
          <w:p>
            <w:pPr>
              <w:kinsoku/>
              <w:topLinePunct/>
              <w:spacing w:line="360" w:lineRule="auto"/>
              <w:jc w:val="center"/>
              <w:rPr>
                <w:rFonts w:ascii="仿宋_GB2312" w:hAnsi="宋体" w:eastAsia="仿宋_GB2312"/>
                <w:sz w:val="24"/>
                <w:szCs w:val="24"/>
                <w:lang w:eastAsia="zh-CN"/>
              </w:rPr>
            </w:pPr>
            <w:r>
              <w:rPr>
                <w:rFonts w:hint="eastAsia" w:ascii="仿宋_GB2312" w:hAnsi="宋体" w:eastAsia="仿宋_GB2312"/>
                <w:sz w:val="24"/>
                <w:szCs w:val="24"/>
                <w:lang w:eastAsia="zh-CN"/>
              </w:rPr>
              <w:t>3</w:t>
            </w:r>
          </w:p>
        </w:tc>
        <w:tc>
          <w:tcPr>
            <w:tcW w:w="3069" w:type="pct"/>
            <w:vAlign w:val="center"/>
          </w:tcPr>
          <w:p>
            <w:pPr>
              <w:kinsoku/>
              <w:topLinePunct/>
              <w:spacing w:line="360" w:lineRule="auto"/>
              <w:jc w:val="center"/>
              <w:rPr>
                <w:rFonts w:ascii="仿宋_GB2312" w:hAnsi="宋体" w:eastAsia="仿宋_GB2312"/>
                <w:sz w:val="24"/>
                <w:szCs w:val="24"/>
              </w:rPr>
            </w:pPr>
            <w:r>
              <w:rPr>
                <w:rFonts w:hint="eastAsia" w:ascii="仿宋_GB2312" w:hAnsi="宋体" w:eastAsia="仿宋_GB2312"/>
                <w:sz w:val="24"/>
                <w:szCs w:val="24"/>
              </w:rPr>
              <w:t>施工导流与通航方案</w:t>
            </w:r>
          </w:p>
        </w:tc>
        <w:tc>
          <w:tcPr>
            <w:tcW w:w="1256" w:type="pct"/>
            <w:vAlign w:val="center"/>
          </w:tcPr>
          <w:p>
            <w:pPr>
              <w:kinsoku/>
              <w:topLinePunct/>
              <w:spacing w:line="360" w:lineRule="auto"/>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74" w:type="pct"/>
            <w:vAlign w:val="center"/>
          </w:tcPr>
          <w:p>
            <w:pPr>
              <w:kinsoku/>
              <w:topLinePunct/>
              <w:spacing w:line="360" w:lineRule="auto"/>
              <w:jc w:val="center"/>
              <w:rPr>
                <w:rFonts w:ascii="仿宋_GB2312" w:hAnsi="宋体" w:eastAsia="仿宋_GB2312"/>
                <w:sz w:val="24"/>
                <w:szCs w:val="24"/>
                <w:lang w:eastAsia="zh-CN"/>
              </w:rPr>
            </w:pPr>
            <w:r>
              <w:rPr>
                <w:rFonts w:hint="eastAsia" w:ascii="仿宋_GB2312" w:hAnsi="宋体" w:eastAsia="仿宋_GB2312"/>
                <w:sz w:val="24"/>
                <w:szCs w:val="24"/>
                <w:lang w:eastAsia="zh-CN"/>
              </w:rPr>
              <w:t>4</w:t>
            </w:r>
          </w:p>
        </w:tc>
        <w:tc>
          <w:tcPr>
            <w:tcW w:w="3069" w:type="pct"/>
            <w:vAlign w:val="center"/>
          </w:tcPr>
          <w:p>
            <w:pPr>
              <w:kinsoku/>
              <w:topLinePunct/>
              <w:spacing w:line="360" w:lineRule="auto"/>
              <w:jc w:val="center"/>
              <w:rPr>
                <w:rFonts w:ascii="仿宋_GB2312" w:hAnsi="宋体" w:eastAsia="仿宋_GB2312"/>
                <w:sz w:val="24"/>
                <w:szCs w:val="24"/>
              </w:rPr>
            </w:pPr>
            <w:r>
              <w:rPr>
                <w:rFonts w:hint="eastAsia" w:ascii="仿宋_GB2312" w:hAnsi="宋体" w:eastAsia="仿宋_GB2312"/>
                <w:sz w:val="24"/>
                <w:szCs w:val="24"/>
              </w:rPr>
              <w:t>施工期通航典型代表船型</w:t>
            </w:r>
          </w:p>
        </w:tc>
        <w:tc>
          <w:tcPr>
            <w:tcW w:w="1256" w:type="pct"/>
            <w:vAlign w:val="center"/>
          </w:tcPr>
          <w:p>
            <w:pPr>
              <w:kinsoku/>
              <w:topLinePunct/>
              <w:spacing w:line="360" w:lineRule="auto"/>
              <w:jc w:val="center"/>
              <w:rPr>
                <w:rFonts w:ascii="仿宋_GB2312" w:hAnsi="宋体" w:eastAsia="仿宋_GB2312"/>
                <w:sz w:val="24"/>
                <w:szCs w:val="24"/>
              </w:rPr>
            </w:pPr>
          </w:p>
        </w:tc>
      </w:tr>
    </w:tbl>
    <w:p>
      <w:pPr>
        <w:kinsoku/>
        <w:topLinePunct/>
        <w:spacing w:line="360" w:lineRule="auto"/>
        <w:rPr>
          <w:rFonts w:ascii="仿宋_GB2312" w:hAnsi="宋体" w:eastAsia="仿宋_GB2312"/>
          <w:b/>
          <w:sz w:val="24"/>
        </w:rPr>
      </w:pPr>
    </w:p>
    <w:p>
      <w:pPr>
        <w:kinsoku/>
        <w:topLinePunct/>
        <w:spacing w:line="360" w:lineRule="auto"/>
        <w:rPr>
          <w:rFonts w:ascii="仿宋_GB2312" w:hAnsi="宋体" w:eastAsia="仿宋_GB2312"/>
          <w:b/>
          <w:sz w:val="24"/>
          <w:lang w:eastAsia="zh-CN"/>
        </w:rPr>
      </w:pPr>
      <w:r>
        <w:rPr>
          <w:rFonts w:hint="eastAsia" w:ascii="仿宋_GB2312" w:hAnsi="宋体" w:eastAsia="仿宋_GB2312"/>
          <w:b/>
          <w:sz w:val="24"/>
          <w:lang w:eastAsia="zh-CN"/>
        </w:rPr>
        <w:t>第六条</w:t>
      </w:r>
      <w:r>
        <w:rPr>
          <w:rFonts w:ascii="仿宋_GB2312" w:hAnsi="宋体" w:eastAsia="仿宋_GB2312"/>
          <w:b/>
          <w:sz w:val="24"/>
          <w:lang w:eastAsia="zh-CN"/>
        </w:rPr>
        <w:t xml:space="preserve">  </w:t>
      </w:r>
      <w:r>
        <w:rPr>
          <w:rFonts w:hint="eastAsia" w:ascii="仿宋_GB2312" w:hAnsi="宋体" w:eastAsia="仿宋_GB2312"/>
          <w:b/>
          <w:sz w:val="24"/>
          <w:lang w:eastAsia="zh-CN"/>
        </w:rPr>
        <w:t>乙方向甲方交付的成果、份数、地点及时间</w:t>
      </w:r>
    </w:p>
    <w:p>
      <w:pPr>
        <w:kinsoku/>
        <w:topLinePunct/>
        <w:spacing w:line="360" w:lineRule="auto"/>
        <w:ind w:firstLine="480" w:firstLineChars="200"/>
        <w:rPr>
          <w:rFonts w:hint="eastAsia" w:ascii="仿宋_GB2312" w:hAnsi="宋体" w:eastAsia="仿宋_GB2312"/>
          <w:sz w:val="24"/>
          <w:szCs w:val="24"/>
          <w:lang w:eastAsia="zh-CN"/>
        </w:rPr>
      </w:pPr>
      <w:r>
        <w:rPr>
          <w:rFonts w:ascii="仿宋_GB2312" w:hAnsi="宋体" w:eastAsia="仿宋_GB2312"/>
          <w:sz w:val="24"/>
          <w:szCs w:val="24"/>
          <w:lang w:eastAsia="zh-CN"/>
        </w:rPr>
        <w:t xml:space="preserve">6.1 </w:t>
      </w:r>
      <w:r>
        <w:rPr>
          <w:rFonts w:hint="eastAsia" w:ascii="仿宋_GB2312" w:hAnsi="宋体" w:eastAsia="仿宋_GB2312"/>
          <w:sz w:val="24"/>
          <w:szCs w:val="24"/>
          <w:lang w:eastAsia="zh-CN"/>
        </w:rPr>
        <w:t>乙方向甲方交付的成果文件为整体水工模型试验研究报告、施工导流与施工期通航模型试验研究报告（含船模试验研究报告），并将试验主要内容和成果摘录成试验报告简本；中间成果报告20份，最终成果报告20份，可编辑的电子文档1份，并提交模型试验录像(3张光盘)。</w:t>
      </w:r>
    </w:p>
    <w:p>
      <w:pPr>
        <w:widowControl/>
        <w:kinsoku/>
        <w:topLinePunct/>
        <w:autoSpaceDE/>
        <w:autoSpaceDN/>
        <w:adjustRightInd/>
        <w:spacing w:line="360" w:lineRule="auto"/>
        <w:ind w:firstLine="480" w:firstLineChars="200"/>
        <w:jc w:val="left"/>
        <w:textAlignment w:val="auto"/>
        <w:rPr>
          <w:rFonts w:hint="eastAsia" w:ascii="仿宋_GB2312" w:hAnsi="宋体" w:eastAsia="仿宋_GB2312"/>
          <w:sz w:val="24"/>
          <w:lang w:eastAsia="zh-CN"/>
        </w:rPr>
      </w:pPr>
      <w:r>
        <w:rPr>
          <w:rFonts w:ascii="仿宋_GB2312" w:hAnsi="宋体" w:eastAsia="仿宋_GB2312"/>
          <w:sz w:val="24"/>
          <w:szCs w:val="24"/>
          <w:lang w:eastAsia="zh-CN"/>
        </w:rPr>
        <w:t>6.2</w:t>
      </w:r>
      <w:r>
        <w:rPr>
          <w:rFonts w:hint="eastAsia" w:ascii="Times New Roman" w:hAnsi="Times New Roman" w:eastAsia="仿宋_GB2312" w:cs="Times New Roman"/>
          <w:b w:val="0"/>
          <w:bCs/>
          <w:snapToGrid/>
          <w:kern w:val="2"/>
          <w:sz w:val="24"/>
          <w:szCs w:val="24"/>
          <w:highlight w:val="none"/>
          <w:lang w:val="en-US" w:eastAsia="zh-CN"/>
        </w:rPr>
        <w:t>试验研究报告初步成果应于2个月内提交，</w:t>
      </w:r>
      <w:r>
        <w:rPr>
          <w:rFonts w:hint="eastAsia" w:ascii="仿宋_GB2312" w:hAnsi="宋体" w:eastAsia="仿宋_GB2312"/>
          <w:sz w:val="24"/>
          <w:szCs w:val="24"/>
          <w:lang w:eastAsia="zh-CN"/>
        </w:rPr>
        <w:t>正式成果文件（纸字版及可编辑电子版）</w:t>
      </w:r>
      <w:r>
        <w:rPr>
          <w:rFonts w:hint="eastAsia" w:ascii="仿宋_GB2312" w:hAnsi="宋体" w:eastAsia="仿宋_GB2312"/>
          <w:sz w:val="24"/>
          <w:lang w:eastAsia="zh-CN"/>
        </w:rPr>
        <w:t>自发出工作通知单次日起</w:t>
      </w:r>
      <w:r>
        <w:rPr>
          <w:rFonts w:hint="eastAsia" w:ascii="仿宋_GB2312" w:eastAsia="仿宋_GB2312"/>
          <w:sz w:val="24"/>
          <w:szCs w:val="24"/>
          <w:u w:val="single"/>
          <w:lang w:eastAsia="zh-CN"/>
        </w:rPr>
        <w:t>24</w:t>
      </w:r>
      <w:r>
        <w:rPr>
          <w:rFonts w:hint="eastAsia" w:ascii="仿宋_GB2312" w:hAnsi="宋体" w:eastAsia="仿宋_GB2312"/>
          <w:sz w:val="24"/>
          <w:u w:val="single"/>
          <w:lang w:eastAsia="zh-CN"/>
        </w:rPr>
        <w:t>个月</w:t>
      </w:r>
      <w:r>
        <w:rPr>
          <w:rFonts w:hint="eastAsia" w:ascii="仿宋_GB2312" w:hAnsi="宋体" w:eastAsia="仿宋_GB2312"/>
          <w:sz w:val="24"/>
          <w:lang w:eastAsia="zh-CN"/>
        </w:rPr>
        <w:t>内提交（后续相关服务以工程实际需求和业主要求为准）。</w:t>
      </w:r>
    </w:p>
    <w:p>
      <w:pPr>
        <w:kinsoku/>
        <w:topLinePunct/>
        <w:spacing w:line="360" w:lineRule="auto"/>
        <w:ind w:firstLine="480" w:firstLineChars="200"/>
        <w:rPr>
          <w:rFonts w:ascii="仿宋_GB2312" w:hAnsi="宋体" w:eastAsia="仿宋_GB2312"/>
          <w:sz w:val="24"/>
          <w:szCs w:val="24"/>
          <w:lang w:eastAsia="zh-CN"/>
        </w:rPr>
      </w:pPr>
      <w:r>
        <w:rPr>
          <w:rFonts w:ascii="仿宋_GB2312" w:hAnsi="宋体" w:eastAsia="仿宋_GB2312"/>
          <w:sz w:val="24"/>
          <w:szCs w:val="24"/>
          <w:lang w:eastAsia="zh-CN"/>
        </w:rPr>
        <w:t xml:space="preserve">6.3 </w:t>
      </w:r>
      <w:r>
        <w:rPr>
          <w:rFonts w:hint="eastAsia" w:ascii="仿宋_GB2312" w:hAnsi="宋体" w:eastAsia="仿宋_GB2312"/>
          <w:sz w:val="24"/>
          <w:szCs w:val="24"/>
          <w:lang w:eastAsia="zh-CN"/>
        </w:rPr>
        <w:t>提交地点：成都市太升北路3</w:t>
      </w:r>
      <w:r>
        <w:rPr>
          <w:rFonts w:ascii="仿宋_GB2312" w:hAnsi="宋体" w:eastAsia="仿宋_GB2312"/>
          <w:sz w:val="24"/>
          <w:szCs w:val="24"/>
          <w:lang w:eastAsia="zh-CN"/>
        </w:rPr>
        <w:t>5</w:t>
      </w:r>
      <w:r>
        <w:rPr>
          <w:rFonts w:hint="eastAsia" w:ascii="仿宋_GB2312" w:hAnsi="宋体" w:eastAsia="仿宋_GB2312"/>
          <w:sz w:val="24"/>
          <w:szCs w:val="24"/>
          <w:lang w:eastAsia="zh-CN"/>
        </w:rPr>
        <w:t>号四川省交通勘察设计研究院有限公司A513室。</w:t>
      </w:r>
    </w:p>
    <w:p>
      <w:pPr>
        <w:kinsoku/>
        <w:topLinePunct/>
        <w:spacing w:line="360" w:lineRule="auto"/>
        <w:ind w:firstLine="480" w:firstLineChars="200"/>
        <w:rPr>
          <w:rFonts w:ascii="仿宋_GB2312" w:hAnsi="宋体" w:eastAsia="仿宋_GB2312"/>
          <w:sz w:val="24"/>
          <w:szCs w:val="24"/>
          <w:lang w:eastAsia="zh-CN"/>
        </w:rPr>
      </w:pPr>
      <w:r>
        <w:rPr>
          <w:rFonts w:ascii="仿宋_GB2312" w:hAnsi="宋体" w:eastAsia="仿宋_GB2312"/>
          <w:sz w:val="24"/>
          <w:szCs w:val="24"/>
          <w:lang w:eastAsia="zh-CN"/>
        </w:rPr>
        <w:t>6.4</w:t>
      </w:r>
      <w:r>
        <w:rPr>
          <w:rFonts w:hint="eastAsia" w:ascii="仿宋_GB2312" w:hAnsi="宋体" w:eastAsia="仿宋_GB2312"/>
          <w:sz w:val="24"/>
          <w:szCs w:val="24"/>
          <w:lang w:eastAsia="zh-CN"/>
        </w:rPr>
        <w:t>验收方式和标准：</w:t>
      </w:r>
      <w:r>
        <w:rPr>
          <w:rFonts w:hint="eastAsia" w:ascii="仿宋_GB2312" w:hAnsi="宋体" w:eastAsia="仿宋_GB2312"/>
          <w:sz w:val="24"/>
          <w:szCs w:val="24"/>
          <w:u w:val="single"/>
          <w:lang w:eastAsia="zh-CN"/>
        </w:rPr>
        <w:t>通过项目业主组织的专家验收，并获得专家意见。</w:t>
      </w:r>
    </w:p>
    <w:p>
      <w:pPr>
        <w:kinsoku/>
        <w:topLinePunct/>
        <w:spacing w:line="360" w:lineRule="auto"/>
        <w:outlineLvl w:val="1"/>
        <w:rPr>
          <w:rFonts w:ascii="仿宋_GB2312" w:hAnsi="宋体" w:eastAsia="仿宋_GB2312"/>
          <w:b/>
          <w:sz w:val="24"/>
          <w:lang w:eastAsia="zh-CN"/>
        </w:rPr>
      </w:pPr>
      <w:bookmarkStart w:id="210" w:name="_Toc11528"/>
      <w:r>
        <w:rPr>
          <w:rFonts w:hint="eastAsia" w:ascii="仿宋_GB2312" w:hAnsi="宋体" w:eastAsia="仿宋_GB2312"/>
          <w:b/>
          <w:sz w:val="24"/>
          <w:lang w:eastAsia="zh-CN"/>
        </w:rPr>
        <w:t>第七条  合同价款</w:t>
      </w:r>
      <w:bookmarkEnd w:id="210"/>
    </w:p>
    <w:p>
      <w:pPr>
        <w:kinsoku/>
        <w:topLinePunct/>
        <w:spacing w:line="360" w:lineRule="auto"/>
        <w:ind w:firstLine="480" w:firstLineChars="200"/>
        <w:rPr>
          <w:rFonts w:ascii="仿宋_GB2312" w:hAnsi="宋体" w:eastAsia="仿宋_GB2312"/>
          <w:sz w:val="24"/>
          <w:szCs w:val="24"/>
          <w:lang w:eastAsia="zh-CN"/>
        </w:rPr>
      </w:pPr>
      <w:r>
        <w:rPr>
          <w:rFonts w:ascii="仿宋_GB2312" w:hAnsi="宋体" w:eastAsia="仿宋_GB2312"/>
          <w:sz w:val="24"/>
          <w:szCs w:val="24"/>
          <w:lang w:eastAsia="zh-CN"/>
        </w:rPr>
        <w:t>7.1</w:t>
      </w:r>
      <w:r>
        <w:rPr>
          <w:rFonts w:hint="eastAsia" w:ascii="仿宋_GB2312" w:hAnsi="宋体" w:eastAsia="仿宋_GB2312"/>
          <w:sz w:val="24"/>
          <w:szCs w:val="24"/>
          <w:lang w:eastAsia="zh-CN"/>
        </w:rPr>
        <w:t>本合同为</w:t>
      </w:r>
      <w:r>
        <w:rPr>
          <w:rFonts w:ascii="仿宋_GB2312" w:hAnsi="宋体" w:eastAsia="仿宋_GB2312"/>
          <w:sz w:val="24"/>
          <w:szCs w:val="24"/>
          <w:u w:val="single"/>
          <w:lang w:eastAsia="zh-CN"/>
        </w:rPr>
        <w:t xml:space="preserve"> </w:t>
      </w:r>
      <w:r>
        <w:rPr>
          <w:rFonts w:hint="eastAsia" w:ascii="仿宋_GB2312" w:hAnsi="宋体" w:eastAsia="仿宋_GB2312"/>
          <w:sz w:val="24"/>
          <w:szCs w:val="24"/>
          <w:u w:val="single"/>
          <w:lang w:eastAsia="zh-CN"/>
        </w:rPr>
        <w:t>总价</w:t>
      </w:r>
      <w:r>
        <w:rPr>
          <w:rFonts w:ascii="仿宋_GB2312" w:hAnsi="宋体" w:eastAsia="仿宋_GB2312"/>
          <w:sz w:val="24"/>
          <w:szCs w:val="24"/>
          <w:u w:val="single"/>
          <w:lang w:eastAsia="zh-CN"/>
        </w:rPr>
        <w:t xml:space="preserve"> </w:t>
      </w:r>
      <w:r>
        <w:rPr>
          <w:rFonts w:hint="eastAsia" w:ascii="仿宋_GB2312" w:hAnsi="宋体" w:eastAsia="仿宋_GB2312"/>
          <w:sz w:val="24"/>
          <w:szCs w:val="24"/>
          <w:lang w:eastAsia="zh-CN"/>
        </w:rPr>
        <w:t>合同。</w:t>
      </w:r>
    </w:p>
    <w:p>
      <w:pPr>
        <w:kinsoku/>
        <w:topLinePunct/>
        <w:spacing w:line="360" w:lineRule="auto"/>
        <w:ind w:firstLine="480" w:firstLineChars="200"/>
        <w:rPr>
          <w:rFonts w:ascii="仿宋_GB2312" w:hAnsi="宋体" w:eastAsia="仿宋_GB2312"/>
          <w:sz w:val="24"/>
          <w:szCs w:val="24"/>
          <w:lang w:eastAsia="zh-CN"/>
        </w:rPr>
      </w:pPr>
      <w:r>
        <w:rPr>
          <w:rFonts w:ascii="仿宋_GB2312" w:eastAsia="仿宋_GB2312"/>
          <w:sz w:val="24"/>
          <w:szCs w:val="24"/>
          <w:lang w:eastAsia="zh-CN"/>
        </w:rPr>
        <w:t>7.2</w:t>
      </w:r>
      <w:r>
        <w:rPr>
          <w:rFonts w:hint="eastAsia" w:ascii="仿宋_GB2312" w:eastAsia="仿宋_GB2312"/>
          <w:sz w:val="24"/>
          <w:szCs w:val="24"/>
          <w:lang w:eastAsia="zh-CN"/>
        </w:rPr>
        <w:t>双方商定，本合同总价款为</w:t>
      </w:r>
      <w:r>
        <w:rPr>
          <w:rFonts w:ascii="仿宋_GB2312" w:eastAsia="仿宋_GB2312"/>
          <w:sz w:val="24"/>
          <w:szCs w:val="24"/>
          <w:u w:val="single"/>
          <w:lang w:eastAsia="zh-CN"/>
        </w:rPr>
        <w:t xml:space="preserve">        </w:t>
      </w:r>
      <w:r>
        <w:rPr>
          <w:rFonts w:hint="eastAsia" w:ascii="仿宋_GB2312" w:eastAsia="仿宋_GB2312"/>
          <w:sz w:val="24"/>
          <w:szCs w:val="24"/>
          <w:lang w:eastAsia="zh-CN"/>
        </w:rPr>
        <w:t>元（大写：</w:t>
      </w:r>
      <w:r>
        <w:rPr>
          <w:rFonts w:ascii="仿宋_GB2312" w:eastAsia="仿宋_GB2312"/>
          <w:sz w:val="24"/>
          <w:szCs w:val="24"/>
          <w:u w:val="single"/>
          <w:lang w:eastAsia="zh-CN"/>
        </w:rPr>
        <w:t xml:space="preserve">        </w:t>
      </w:r>
      <w:r>
        <w:rPr>
          <w:rFonts w:hint="eastAsia" w:ascii="仿宋_GB2312" w:eastAsia="仿宋_GB2312"/>
          <w:sz w:val="24"/>
          <w:szCs w:val="24"/>
          <w:lang w:eastAsia="zh-CN"/>
        </w:rPr>
        <w:t>元整）。本合同价款包括且不限于完成本专业工作所需人工、试验研究费、项目收集资料、补勘、建模、试验、数值模拟与计算费、安全生产、测量、研究论证、交通、机械材料、验收、审查、会务、税金等全部费用。</w:t>
      </w:r>
    </w:p>
    <w:p>
      <w:pPr>
        <w:kinsoku/>
        <w:topLinePunct/>
        <w:spacing w:line="360" w:lineRule="auto"/>
        <w:ind w:firstLine="480" w:firstLineChars="200"/>
        <w:rPr>
          <w:rFonts w:ascii="仿宋_GB2312" w:eastAsia="仿宋_GB2312"/>
          <w:sz w:val="24"/>
          <w:szCs w:val="24"/>
          <w:lang w:eastAsia="zh-CN"/>
        </w:rPr>
      </w:pPr>
      <w:r>
        <w:rPr>
          <w:rFonts w:ascii="仿宋_GB2312" w:eastAsia="仿宋_GB2312"/>
          <w:sz w:val="24"/>
          <w:szCs w:val="24"/>
          <w:lang w:eastAsia="zh-CN"/>
        </w:rPr>
        <w:t>7.3</w:t>
      </w:r>
      <w:r>
        <w:rPr>
          <w:rFonts w:hint="eastAsia" w:ascii="仿宋_GB2312" w:eastAsia="仿宋_GB2312"/>
          <w:sz w:val="24"/>
          <w:szCs w:val="24"/>
          <w:lang w:eastAsia="zh-CN"/>
        </w:rPr>
        <w:t>非乙方原因导致工作内容、工作范围或质量标准、数量等的变化，造成工作费用增减时，由甲乙双方基于本合同的定价原则协商后签订补充协议。</w:t>
      </w:r>
    </w:p>
    <w:p>
      <w:pPr>
        <w:kinsoku/>
        <w:topLinePunct/>
        <w:spacing w:line="360" w:lineRule="auto"/>
        <w:outlineLvl w:val="1"/>
        <w:rPr>
          <w:rFonts w:ascii="仿宋_GB2312" w:hAnsi="宋体" w:eastAsia="仿宋_GB2312"/>
          <w:b/>
          <w:sz w:val="24"/>
          <w:lang w:eastAsia="zh-CN"/>
        </w:rPr>
      </w:pPr>
      <w:bookmarkStart w:id="211" w:name="_Toc30587"/>
      <w:r>
        <w:rPr>
          <w:rFonts w:hint="eastAsia" w:ascii="仿宋_GB2312" w:hAnsi="宋体" w:eastAsia="仿宋_GB2312"/>
          <w:b/>
          <w:sz w:val="24"/>
          <w:lang w:eastAsia="zh-CN"/>
        </w:rPr>
        <w:t>第八条</w:t>
      </w:r>
      <w:r>
        <w:rPr>
          <w:rFonts w:ascii="仿宋_GB2312" w:hAnsi="宋体" w:eastAsia="仿宋_GB2312"/>
          <w:b/>
          <w:sz w:val="24"/>
          <w:lang w:eastAsia="zh-CN"/>
        </w:rPr>
        <w:t xml:space="preserve">  </w:t>
      </w:r>
      <w:r>
        <w:rPr>
          <w:rFonts w:hint="eastAsia" w:ascii="仿宋_GB2312" w:hAnsi="宋体" w:eastAsia="仿宋_GB2312"/>
          <w:b/>
          <w:sz w:val="24"/>
          <w:lang w:eastAsia="zh-CN"/>
        </w:rPr>
        <w:t>履约担保</w:t>
      </w:r>
      <w:bookmarkEnd w:id="211"/>
    </w:p>
    <w:p>
      <w:pPr>
        <w:kinsoku/>
        <w:topLinePunct/>
        <w:spacing w:line="360" w:lineRule="auto"/>
        <w:ind w:firstLine="480" w:firstLineChars="200"/>
        <w:rPr>
          <w:rFonts w:ascii="仿宋_GB2312" w:eastAsia="仿宋_GB2312"/>
          <w:sz w:val="24"/>
          <w:szCs w:val="24"/>
          <w:lang w:eastAsia="zh-CN"/>
        </w:rPr>
      </w:pPr>
      <w:r>
        <w:rPr>
          <w:rFonts w:ascii="仿宋_GB2312" w:eastAsia="仿宋_GB2312"/>
          <w:sz w:val="24"/>
          <w:szCs w:val="24"/>
          <w:lang w:eastAsia="zh-CN"/>
        </w:rPr>
        <w:t xml:space="preserve">8.1 </w:t>
      </w:r>
      <w:r>
        <w:rPr>
          <w:rFonts w:hint="eastAsia" w:ascii="仿宋_GB2312" w:eastAsia="仿宋_GB2312"/>
          <w:sz w:val="24"/>
          <w:szCs w:val="24"/>
          <w:lang w:eastAsia="zh-CN"/>
        </w:rPr>
        <w:t>本合同</w:t>
      </w:r>
      <w:r>
        <w:rPr>
          <w:rFonts w:ascii="仿宋_GB2312" w:eastAsia="仿宋_GB2312"/>
          <w:sz w:val="24"/>
          <w:szCs w:val="24"/>
          <w:u w:val="single"/>
          <w:lang w:eastAsia="zh-CN"/>
        </w:rPr>
        <w:t xml:space="preserve"> </w:t>
      </w:r>
      <w:r>
        <w:rPr>
          <w:rFonts w:hint="eastAsia" w:ascii="仿宋_GB2312" w:eastAsia="仿宋_GB2312"/>
          <w:sz w:val="24"/>
          <w:szCs w:val="24"/>
          <w:u w:val="single"/>
          <w:lang w:eastAsia="zh-CN"/>
        </w:rPr>
        <w:t>有</w:t>
      </w:r>
      <w:r>
        <w:rPr>
          <w:rFonts w:ascii="仿宋_GB2312" w:eastAsia="仿宋_GB2312"/>
          <w:sz w:val="24"/>
          <w:szCs w:val="24"/>
          <w:u w:val="single"/>
          <w:lang w:eastAsia="zh-CN"/>
        </w:rPr>
        <w:t xml:space="preserve"> </w:t>
      </w:r>
      <w:r>
        <w:rPr>
          <w:rFonts w:hint="eastAsia" w:ascii="仿宋_GB2312" w:eastAsia="仿宋_GB2312"/>
          <w:sz w:val="24"/>
          <w:szCs w:val="24"/>
          <w:lang w:eastAsia="zh-CN"/>
        </w:rPr>
        <w:t>履约担保。</w:t>
      </w:r>
    </w:p>
    <w:p>
      <w:pPr>
        <w:kinsoku/>
        <w:topLinePunct/>
        <w:spacing w:line="360" w:lineRule="auto"/>
        <w:ind w:firstLine="480" w:firstLineChars="200"/>
        <w:rPr>
          <w:rFonts w:ascii="仿宋_GB2312" w:eastAsia="仿宋_GB2312"/>
          <w:sz w:val="24"/>
          <w:szCs w:val="24"/>
          <w:lang w:eastAsia="zh-CN"/>
        </w:rPr>
      </w:pPr>
      <w:r>
        <w:rPr>
          <w:rFonts w:ascii="仿宋_GB2312" w:eastAsia="仿宋_GB2312"/>
          <w:sz w:val="24"/>
          <w:szCs w:val="24"/>
          <w:lang w:eastAsia="zh-CN"/>
        </w:rPr>
        <w:t>8.2</w:t>
      </w:r>
      <w:r>
        <w:rPr>
          <w:rFonts w:hint="eastAsia" w:ascii="仿宋_GB2312" w:eastAsia="仿宋_GB2312"/>
          <w:sz w:val="24"/>
          <w:szCs w:val="24"/>
          <w:lang w:eastAsia="zh-CN"/>
        </w:rPr>
        <w:t>乙方在收到甲方工作通知单</w:t>
      </w:r>
      <w:r>
        <w:rPr>
          <w:rFonts w:ascii="仿宋_GB2312" w:eastAsia="仿宋_GB2312"/>
          <w:sz w:val="24"/>
          <w:szCs w:val="24"/>
          <w:u w:val="single"/>
          <w:lang w:eastAsia="zh-CN"/>
        </w:rPr>
        <w:t>5</w:t>
      </w:r>
      <w:r>
        <w:rPr>
          <w:rFonts w:hint="eastAsia" w:ascii="仿宋_GB2312" w:eastAsia="仿宋_GB2312"/>
          <w:sz w:val="24"/>
          <w:szCs w:val="24"/>
          <w:lang w:eastAsia="zh-CN"/>
        </w:rPr>
        <w:t>天内，应向甲方提交履约担保，履约担保形式为履约保证金</w:t>
      </w:r>
      <w:r>
        <w:rPr>
          <w:rFonts w:ascii="仿宋_GB2312" w:eastAsia="仿宋_GB2312"/>
          <w:sz w:val="24"/>
          <w:szCs w:val="24"/>
          <w:lang w:eastAsia="zh-CN"/>
        </w:rPr>
        <w:t xml:space="preserve"> </w:t>
      </w:r>
      <w:r>
        <w:rPr>
          <w:rFonts w:hint="eastAsia" w:ascii="仿宋_GB2312" w:eastAsia="仿宋_GB2312"/>
          <w:sz w:val="24"/>
          <w:szCs w:val="24"/>
          <w:lang w:eastAsia="zh-CN"/>
        </w:rPr>
        <w:t>，即合同总价的</w:t>
      </w:r>
      <w:r>
        <w:rPr>
          <w:rFonts w:hint="eastAsia" w:ascii="仿宋_GB2312" w:hAnsi="宋体" w:eastAsia="仿宋_GB2312"/>
          <w:sz w:val="24"/>
          <w:szCs w:val="24"/>
          <w:u w:val="single"/>
          <w:lang w:eastAsia="zh-CN"/>
        </w:rPr>
        <w:t>10％</w:t>
      </w:r>
      <w:r>
        <w:rPr>
          <w:rFonts w:hint="eastAsia" w:ascii="仿宋_GB2312" w:eastAsia="仿宋_GB2312"/>
          <w:sz w:val="24"/>
          <w:szCs w:val="24"/>
          <w:lang w:eastAsia="zh-CN"/>
        </w:rPr>
        <w:t>履约保证金，计</w:t>
      </w:r>
      <w:r>
        <w:rPr>
          <w:rFonts w:ascii="仿宋_GB2312" w:eastAsia="仿宋_GB2312"/>
          <w:sz w:val="24"/>
          <w:szCs w:val="24"/>
          <w:u w:val="single"/>
          <w:lang w:eastAsia="zh-CN"/>
        </w:rPr>
        <w:t xml:space="preserve">        </w:t>
      </w:r>
      <w:r>
        <w:rPr>
          <w:rFonts w:hint="eastAsia" w:ascii="仿宋_GB2312" w:eastAsia="仿宋_GB2312"/>
          <w:sz w:val="24"/>
          <w:szCs w:val="24"/>
          <w:lang w:eastAsia="zh-CN"/>
        </w:rPr>
        <w:t>元。</w:t>
      </w:r>
    </w:p>
    <w:p>
      <w:pPr>
        <w:kinsoku/>
        <w:topLinePunct/>
        <w:spacing w:line="360" w:lineRule="auto"/>
        <w:ind w:firstLine="480" w:firstLineChars="200"/>
        <w:rPr>
          <w:rFonts w:ascii="仿宋_GB2312" w:eastAsia="仿宋_GB2312"/>
          <w:sz w:val="24"/>
          <w:szCs w:val="24"/>
          <w:lang w:eastAsia="zh-CN"/>
        </w:rPr>
      </w:pPr>
      <w:r>
        <w:rPr>
          <w:rFonts w:ascii="仿宋_GB2312" w:eastAsia="仿宋_GB2312"/>
          <w:sz w:val="24"/>
          <w:szCs w:val="24"/>
          <w:lang w:eastAsia="zh-CN"/>
        </w:rPr>
        <w:t>8.3</w:t>
      </w:r>
      <w:r>
        <w:rPr>
          <w:rFonts w:hint="eastAsia" w:ascii="仿宋_GB2312" w:eastAsia="仿宋_GB2312"/>
          <w:sz w:val="24"/>
          <w:szCs w:val="24"/>
          <w:lang w:eastAsia="zh-CN"/>
        </w:rPr>
        <w:t>在乙方履行完合同义务</w:t>
      </w:r>
      <w:r>
        <w:rPr>
          <w:rFonts w:ascii="仿宋_GB2312" w:hAnsi="宋体" w:eastAsia="仿宋_GB2312"/>
          <w:sz w:val="24"/>
          <w:szCs w:val="24"/>
          <w:u w:val="single"/>
          <w:lang w:eastAsia="zh-CN"/>
        </w:rPr>
        <w:t xml:space="preserve">30 </w:t>
      </w:r>
      <w:r>
        <w:rPr>
          <w:rFonts w:hint="eastAsia" w:ascii="仿宋_GB2312" w:hAnsi="宋体" w:eastAsia="仿宋_GB2312"/>
          <w:sz w:val="24"/>
          <w:szCs w:val="24"/>
          <w:lang w:eastAsia="zh-CN"/>
        </w:rPr>
        <w:t>天内</w:t>
      </w:r>
      <w:r>
        <w:rPr>
          <w:rFonts w:hint="eastAsia" w:ascii="仿宋_GB2312" w:eastAsia="仿宋_GB2312"/>
          <w:sz w:val="24"/>
          <w:szCs w:val="24"/>
          <w:lang w:eastAsia="zh-CN"/>
        </w:rPr>
        <w:t>，甲方无息退还履约保证金。</w:t>
      </w:r>
    </w:p>
    <w:p>
      <w:pPr>
        <w:kinsoku/>
        <w:topLinePunct/>
        <w:spacing w:line="360" w:lineRule="auto"/>
        <w:ind w:firstLine="480" w:firstLineChars="200"/>
        <w:rPr>
          <w:rFonts w:ascii="仿宋_GB2312" w:eastAsia="仿宋_GB2312"/>
          <w:sz w:val="24"/>
          <w:szCs w:val="24"/>
          <w:lang w:eastAsia="zh-CN"/>
        </w:rPr>
      </w:pPr>
      <w:r>
        <w:rPr>
          <w:rFonts w:ascii="仿宋_GB2312" w:eastAsia="仿宋_GB2312"/>
          <w:sz w:val="24"/>
          <w:szCs w:val="24"/>
          <w:lang w:eastAsia="zh-CN"/>
        </w:rPr>
        <w:t>8.4</w:t>
      </w:r>
      <w:r>
        <w:rPr>
          <w:rFonts w:hint="eastAsia" w:ascii="仿宋_GB2312" w:eastAsia="仿宋_GB2312"/>
          <w:sz w:val="24"/>
          <w:szCs w:val="24"/>
          <w:lang w:eastAsia="zh-CN"/>
        </w:rPr>
        <w:t>如乙方不能按期履行本合同约定义务，甲方将视情况动用履约担保，以确保合同目标的达成，并不免除乙方的合同违约责任。</w:t>
      </w:r>
    </w:p>
    <w:p>
      <w:pPr>
        <w:numPr>
          <w:ilvl w:val="0"/>
          <w:numId w:val="2"/>
        </w:numPr>
        <w:kinsoku/>
        <w:topLinePunct/>
        <w:spacing w:line="360" w:lineRule="auto"/>
        <w:outlineLvl w:val="1"/>
        <w:rPr>
          <w:rFonts w:ascii="仿宋_GB2312" w:hAnsi="宋体" w:eastAsia="仿宋_GB2312"/>
          <w:b/>
          <w:sz w:val="24"/>
        </w:rPr>
      </w:pPr>
      <w:r>
        <w:rPr>
          <w:rFonts w:ascii="仿宋_GB2312" w:hAnsi="宋体" w:eastAsia="仿宋_GB2312"/>
          <w:b/>
          <w:sz w:val="24"/>
          <w:lang w:eastAsia="zh-CN"/>
        </w:rPr>
        <w:t xml:space="preserve"> </w:t>
      </w:r>
      <w:bookmarkStart w:id="212" w:name="_Toc26575"/>
      <w:r>
        <w:rPr>
          <w:rFonts w:hint="eastAsia" w:ascii="仿宋_GB2312" w:hAnsi="宋体" w:eastAsia="仿宋_GB2312"/>
          <w:b/>
          <w:sz w:val="24"/>
        </w:rPr>
        <w:t>支付方式</w:t>
      </w:r>
      <w:bookmarkEnd w:id="212"/>
    </w:p>
    <w:p>
      <w:pPr>
        <w:kinsoku/>
        <w:topLinePunct/>
        <w:spacing w:line="360" w:lineRule="auto"/>
        <w:ind w:firstLine="480" w:firstLineChars="200"/>
        <w:rPr>
          <w:rFonts w:hint="eastAsia" w:ascii="仿宋_GB2312" w:eastAsia="仿宋_GB2312"/>
          <w:sz w:val="24"/>
          <w:szCs w:val="24"/>
          <w:lang w:val="en-US" w:eastAsia="zh-CN"/>
        </w:rPr>
      </w:pPr>
      <w:r>
        <w:rPr>
          <w:rFonts w:hint="eastAsia" w:ascii="仿宋_GB2312" w:eastAsia="仿宋_GB2312"/>
          <w:sz w:val="24"/>
          <w:szCs w:val="24"/>
          <w:lang w:val="en-US" w:eastAsia="zh-CN"/>
        </w:rPr>
        <w:t>本项目合同经费采用分阶段按主合同到款占主合同净价的比例同比例支付，不超过主合同到款比例，具体支付进度为：</w:t>
      </w:r>
    </w:p>
    <w:p>
      <w:pPr>
        <w:kinsoku/>
        <w:topLinePunct/>
        <w:spacing w:line="360" w:lineRule="auto"/>
        <w:ind w:firstLine="480" w:firstLineChars="200"/>
        <w:rPr>
          <w:rFonts w:hint="eastAsia" w:ascii="仿宋_GB2312" w:eastAsia="仿宋_GB2312"/>
          <w:sz w:val="24"/>
          <w:szCs w:val="24"/>
          <w:lang w:val="en-US" w:eastAsia="zh-CN"/>
        </w:rPr>
      </w:pPr>
      <w:r>
        <w:rPr>
          <w:rFonts w:hint="eastAsia" w:ascii="仿宋_GB2312" w:eastAsia="仿宋_GB2312"/>
          <w:sz w:val="24"/>
          <w:szCs w:val="24"/>
          <w:lang w:val="en-US" w:eastAsia="zh-CN"/>
        </w:rPr>
        <w:t>（1）本合同签订后20日内，支付本合同总价的15%；</w:t>
      </w:r>
    </w:p>
    <w:p>
      <w:pPr>
        <w:kinsoku/>
        <w:topLinePunct/>
        <w:spacing w:line="360" w:lineRule="auto"/>
        <w:ind w:firstLine="480" w:firstLineChars="200"/>
        <w:rPr>
          <w:rFonts w:hint="eastAsia" w:ascii="仿宋_GB2312" w:eastAsia="仿宋_GB2312"/>
          <w:sz w:val="24"/>
          <w:szCs w:val="24"/>
          <w:lang w:val="en-US" w:eastAsia="zh-CN"/>
        </w:rPr>
      </w:pPr>
      <w:r>
        <w:rPr>
          <w:rFonts w:hint="eastAsia" w:ascii="仿宋_GB2312" w:eastAsia="仿宋_GB2312"/>
          <w:sz w:val="24"/>
          <w:szCs w:val="24"/>
          <w:lang w:val="en-US" w:eastAsia="zh-CN"/>
        </w:rPr>
        <w:t>（2）本项目模型试验研究成果提交且通过项目业主组织的专家验收后，支付本合同总价的20%；</w:t>
      </w:r>
    </w:p>
    <w:p>
      <w:pPr>
        <w:kinsoku/>
        <w:topLinePunct/>
        <w:spacing w:line="360" w:lineRule="auto"/>
        <w:ind w:firstLine="480" w:firstLineChars="200"/>
        <w:rPr>
          <w:rFonts w:hint="default" w:ascii="仿宋_GB2312" w:eastAsia="仿宋_GB2312"/>
          <w:sz w:val="24"/>
          <w:szCs w:val="24"/>
          <w:lang w:val="en-US" w:eastAsia="zh-CN"/>
        </w:rPr>
      </w:pPr>
      <w:r>
        <w:rPr>
          <w:rFonts w:hint="eastAsia" w:ascii="仿宋_GB2312" w:eastAsia="仿宋_GB2312"/>
          <w:sz w:val="24"/>
          <w:szCs w:val="24"/>
          <w:lang w:val="en-US" w:eastAsia="zh-CN"/>
        </w:rPr>
        <w:t>（3）本工程船闸主体施工图取得批复文件后，支付本合同总价的20%；</w:t>
      </w:r>
    </w:p>
    <w:p>
      <w:pPr>
        <w:kinsoku/>
        <w:topLinePunct/>
        <w:spacing w:line="360" w:lineRule="auto"/>
        <w:ind w:firstLine="480" w:firstLineChars="200"/>
        <w:rPr>
          <w:rFonts w:hint="eastAsia" w:ascii="仿宋_GB2312" w:eastAsia="仿宋_GB2312"/>
          <w:sz w:val="24"/>
          <w:szCs w:val="24"/>
          <w:lang w:val="en-US" w:eastAsia="zh-CN"/>
        </w:rPr>
      </w:pPr>
      <w:r>
        <w:rPr>
          <w:rFonts w:hint="eastAsia" w:ascii="仿宋_GB2312" w:eastAsia="仿宋_GB2312"/>
          <w:sz w:val="24"/>
          <w:szCs w:val="24"/>
          <w:lang w:val="en-US" w:eastAsia="zh-CN"/>
        </w:rPr>
        <w:t>（4）本工程船闸通航验收后，支付本合同总价的25%；</w:t>
      </w:r>
    </w:p>
    <w:p>
      <w:pPr>
        <w:kinsoku/>
        <w:topLinePunct/>
        <w:spacing w:line="360" w:lineRule="auto"/>
        <w:ind w:firstLine="480" w:firstLineChars="200"/>
        <w:rPr>
          <w:rFonts w:hint="default" w:ascii="仿宋_GB2312" w:eastAsia="仿宋_GB2312"/>
          <w:sz w:val="24"/>
          <w:szCs w:val="24"/>
          <w:lang w:val="en-US" w:eastAsia="zh-CN"/>
        </w:rPr>
      </w:pPr>
      <w:r>
        <w:rPr>
          <w:rFonts w:hint="eastAsia" w:ascii="仿宋_GB2312" w:eastAsia="仿宋_GB2312"/>
          <w:sz w:val="24"/>
          <w:szCs w:val="24"/>
          <w:lang w:val="en-US" w:eastAsia="zh-CN"/>
        </w:rPr>
        <w:t>（5）船闸工程完工验收后，支付本合同总价的10%；</w:t>
      </w:r>
    </w:p>
    <w:p>
      <w:pPr>
        <w:kinsoku/>
        <w:topLinePunct/>
        <w:spacing w:line="360" w:lineRule="auto"/>
        <w:ind w:firstLine="480" w:firstLineChars="200"/>
        <w:rPr>
          <w:rFonts w:hint="eastAsia" w:ascii="仿宋_GB2312" w:eastAsia="仿宋_GB2312"/>
          <w:sz w:val="24"/>
          <w:szCs w:val="24"/>
          <w:lang w:val="en-US" w:eastAsia="zh-CN"/>
        </w:rPr>
      </w:pPr>
      <w:r>
        <w:rPr>
          <w:rFonts w:hint="eastAsia" w:ascii="仿宋_GB2312" w:eastAsia="仿宋_GB2312"/>
          <w:sz w:val="24"/>
          <w:szCs w:val="24"/>
          <w:lang w:val="en-US" w:eastAsia="zh-CN"/>
        </w:rPr>
        <w:t>（6）工程竣工验收后，支付余款。</w:t>
      </w:r>
    </w:p>
    <w:p>
      <w:pPr>
        <w:kinsoku/>
        <w:topLinePunct/>
        <w:spacing w:line="360" w:lineRule="auto"/>
        <w:ind w:firstLine="480" w:firstLineChars="200"/>
        <w:rPr>
          <w:rFonts w:ascii="仿宋_GB2312" w:hAnsi="宋体" w:eastAsia="仿宋_GB2312"/>
          <w:b/>
          <w:sz w:val="24"/>
          <w:lang w:eastAsia="zh-CN"/>
        </w:rPr>
      </w:pPr>
      <w:r>
        <w:rPr>
          <w:rFonts w:hint="eastAsia" w:ascii="仿宋_GB2312" w:eastAsia="仿宋_GB2312"/>
          <w:sz w:val="24"/>
          <w:szCs w:val="24"/>
          <w:lang w:eastAsia="zh-CN"/>
        </w:rPr>
        <w:t>乙方申请支付时向甲方出具正式合法增值税</w:t>
      </w:r>
      <w:r>
        <w:rPr>
          <w:rFonts w:ascii="仿宋_GB2312" w:eastAsia="仿宋_GB2312"/>
          <w:sz w:val="24"/>
          <w:szCs w:val="24"/>
          <w:u w:val="single"/>
          <w:lang w:eastAsia="zh-CN"/>
        </w:rPr>
        <w:t xml:space="preserve"> </w:t>
      </w:r>
      <w:r>
        <w:rPr>
          <w:rFonts w:hint="eastAsia" w:ascii="仿宋_GB2312" w:eastAsia="仿宋_GB2312"/>
          <w:sz w:val="24"/>
          <w:szCs w:val="24"/>
          <w:u w:val="single"/>
          <w:lang w:eastAsia="zh-CN"/>
        </w:rPr>
        <w:t>专用</w:t>
      </w:r>
      <w:r>
        <w:rPr>
          <w:rFonts w:ascii="仿宋_GB2312" w:eastAsia="仿宋_GB2312"/>
          <w:sz w:val="24"/>
          <w:szCs w:val="24"/>
          <w:u w:val="single"/>
          <w:lang w:eastAsia="zh-CN"/>
        </w:rPr>
        <w:t xml:space="preserve"> </w:t>
      </w:r>
      <w:r>
        <w:rPr>
          <w:rFonts w:hint="eastAsia" w:ascii="仿宋_GB2312" w:eastAsia="仿宋_GB2312"/>
          <w:sz w:val="24"/>
          <w:szCs w:val="24"/>
          <w:lang w:eastAsia="zh-CN"/>
        </w:rPr>
        <w:t>发票，并提供满足支付条件的证明资料，</w:t>
      </w:r>
      <w:r>
        <w:rPr>
          <w:rFonts w:hint="eastAsia" w:ascii="仿宋_GB2312" w:hAnsi="宋体" w:eastAsia="仿宋_GB2312"/>
          <w:sz w:val="24"/>
          <w:lang w:eastAsia="zh-CN"/>
        </w:rPr>
        <w:t>甲方通过银行转账方式向乙方付款或采用银行承兑汇票方式支付，银行承兑汇票期限不超过6个月，乙方到银行承兑所产生的所有相关费用由乙方自行承担。</w:t>
      </w:r>
    </w:p>
    <w:p>
      <w:pPr>
        <w:spacing w:line="360" w:lineRule="auto"/>
        <w:outlineLvl w:val="1"/>
        <w:rPr>
          <w:rFonts w:ascii="仿宋_GB2312" w:hAnsi="宋体" w:eastAsia="仿宋_GB2312"/>
          <w:b/>
          <w:sz w:val="24"/>
          <w:lang w:eastAsia="zh-CN"/>
        </w:rPr>
      </w:pPr>
      <w:bookmarkStart w:id="213" w:name="_Toc9788"/>
      <w:r>
        <w:rPr>
          <w:rFonts w:hint="eastAsia" w:ascii="仿宋_GB2312" w:hAnsi="宋体" w:eastAsia="仿宋_GB2312"/>
          <w:b/>
          <w:sz w:val="24"/>
          <w:lang w:eastAsia="zh-CN"/>
        </w:rPr>
        <w:t>第十条</w:t>
      </w:r>
      <w:r>
        <w:rPr>
          <w:rFonts w:ascii="仿宋_GB2312" w:hAnsi="宋体" w:eastAsia="仿宋_GB2312"/>
          <w:b/>
          <w:sz w:val="24"/>
          <w:lang w:eastAsia="zh-CN"/>
        </w:rPr>
        <w:t xml:space="preserve">  </w:t>
      </w:r>
      <w:r>
        <w:rPr>
          <w:rFonts w:hint="eastAsia" w:ascii="仿宋_GB2312" w:hAnsi="宋体" w:eastAsia="仿宋_GB2312"/>
          <w:b/>
          <w:sz w:val="24"/>
          <w:lang w:eastAsia="zh-CN"/>
        </w:rPr>
        <w:t>双方责任</w:t>
      </w:r>
      <w:bookmarkEnd w:id="213"/>
    </w:p>
    <w:p>
      <w:pPr>
        <w:spacing w:line="360" w:lineRule="auto"/>
        <w:ind w:firstLine="480" w:firstLineChars="200"/>
        <w:rPr>
          <w:rFonts w:ascii="仿宋_GB2312" w:eastAsia="仿宋_GB2312"/>
          <w:sz w:val="24"/>
          <w:szCs w:val="24"/>
          <w:lang w:eastAsia="zh-CN"/>
        </w:rPr>
      </w:pPr>
      <w:r>
        <w:rPr>
          <w:rFonts w:ascii="仿宋_GB2312" w:eastAsia="仿宋_GB2312"/>
          <w:sz w:val="24"/>
          <w:szCs w:val="24"/>
          <w:lang w:eastAsia="zh-CN"/>
        </w:rPr>
        <w:t>10.1</w:t>
      </w:r>
      <w:r>
        <w:rPr>
          <w:rFonts w:hint="eastAsia" w:ascii="仿宋_GB2312" w:eastAsia="仿宋_GB2312"/>
          <w:sz w:val="24"/>
          <w:szCs w:val="24"/>
          <w:lang w:eastAsia="zh-CN"/>
        </w:rPr>
        <w:t>甲方责任</w:t>
      </w:r>
    </w:p>
    <w:p>
      <w:pPr>
        <w:kinsoku/>
        <w:topLinePunct/>
        <w:spacing w:line="360" w:lineRule="auto"/>
        <w:ind w:firstLine="480" w:firstLineChars="200"/>
        <w:rPr>
          <w:rFonts w:ascii="仿宋_GB2312" w:eastAsia="仿宋_GB2312"/>
          <w:sz w:val="24"/>
          <w:szCs w:val="24"/>
          <w:lang w:eastAsia="zh-CN"/>
        </w:rPr>
      </w:pPr>
      <w:r>
        <w:rPr>
          <w:rFonts w:ascii="仿宋_GB2312" w:eastAsia="仿宋_GB2312"/>
          <w:sz w:val="24"/>
          <w:szCs w:val="24"/>
          <w:lang w:eastAsia="zh-CN"/>
        </w:rPr>
        <w:t>10.1.1</w:t>
      </w:r>
      <w:r>
        <w:rPr>
          <w:rFonts w:hint="eastAsia" w:ascii="仿宋_GB2312" w:eastAsia="仿宋_GB2312"/>
          <w:sz w:val="24"/>
          <w:szCs w:val="24"/>
          <w:lang w:eastAsia="zh-CN"/>
        </w:rPr>
        <w:t>甲方按本合同第五条规定的内容，在规定的时间内向乙方提交基础资料及文件，并对其完整性、正确性及时限负责。甲方不得要求乙方违反国家有关法律、法规及技术标准开展工作。甲方逾期提交上述资料及文件的，乙方按本合同第六条规定的交付时间顺延相同时间。</w:t>
      </w:r>
    </w:p>
    <w:p>
      <w:pPr>
        <w:kinsoku/>
        <w:topLinePunct/>
        <w:spacing w:line="360" w:lineRule="auto"/>
        <w:ind w:firstLine="480" w:firstLineChars="200"/>
        <w:rPr>
          <w:rFonts w:ascii="仿宋_GB2312" w:eastAsia="仿宋_GB2312"/>
          <w:sz w:val="24"/>
          <w:szCs w:val="24"/>
          <w:lang w:eastAsia="zh-CN"/>
        </w:rPr>
      </w:pPr>
      <w:r>
        <w:rPr>
          <w:rFonts w:ascii="仿宋_GB2312" w:eastAsia="仿宋_GB2312"/>
          <w:sz w:val="24"/>
          <w:szCs w:val="24"/>
          <w:lang w:eastAsia="zh-CN"/>
        </w:rPr>
        <w:t>10.1.2</w:t>
      </w:r>
      <w:r>
        <w:rPr>
          <w:rFonts w:hint="eastAsia" w:ascii="仿宋_GB2312" w:eastAsia="仿宋_GB2312"/>
          <w:sz w:val="24"/>
          <w:szCs w:val="24"/>
          <w:lang w:eastAsia="zh-CN"/>
        </w:rPr>
        <w:t>甲方变更委托项目的工作内容、工作范围或质量标准、数量或因提交的资料错误，或所提交资料作较大修改，以致造成乙方返工时，双方另行协商签订补充协议、重新明确有关条款。</w:t>
      </w:r>
    </w:p>
    <w:p>
      <w:pPr>
        <w:kinsoku/>
        <w:topLinePunct/>
        <w:spacing w:line="360" w:lineRule="auto"/>
        <w:ind w:firstLine="480" w:firstLineChars="200"/>
        <w:rPr>
          <w:rFonts w:ascii="仿宋_GB2312" w:eastAsia="仿宋_GB2312"/>
          <w:sz w:val="24"/>
          <w:szCs w:val="24"/>
          <w:lang w:eastAsia="zh-CN"/>
        </w:rPr>
      </w:pPr>
      <w:r>
        <w:rPr>
          <w:rFonts w:ascii="仿宋_GB2312" w:eastAsia="仿宋_GB2312"/>
          <w:sz w:val="24"/>
          <w:szCs w:val="24"/>
          <w:lang w:eastAsia="zh-CN"/>
        </w:rPr>
        <w:t xml:space="preserve">10.1.3 </w:t>
      </w:r>
      <w:r>
        <w:rPr>
          <w:rFonts w:hint="eastAsia" w:ascii="仿宋_GB2312" w:eastAsia="仿宋_GB2312"/>
          <w:sz w:val="24"/>
          <w:szCs w:val="24"/>
          <w:lang w:eastAsia="zh-CN"/>
        </w:rPr>
        <w:t>在合同履行期间，甲方要求终止或解除合同，乙方未开始工作的，甲方不支付任何费用；乙方已开始工作的，甲方应根据乙方已完成且经甲方确认的实际工作量，双方签订补充协议（或另订合同）。</w:t>
      </w:r>
    </w:p>
    <w:p>
      <w:pPr>
        <w:kinsoku/>
        <w:topLinePunct/>
        <w:spacing w:line="360" w:lineRule="auto"/>
        <w:ind w:firstLine="480" w:firstLineChars="200"/>
        <w:rPr>
          <w:rFonts w:ascii="仿宋_GB2312" w:eastAsia="仿宋_GB2312"/>
          <w:sz w:val="24"/>
          <w:szCs w:val="24"/>
          <w:lang w:eastAsia="zh-CN"/>
        </w:rPr>
      </w:pPr>
      <w:r>
        <w:rPr>
          <w:rFonts w:ascii="仿宋_GB2312" w:eastAsia="仿宋_GB2312"/>
          <w:sz w:val="24"/>
          <w:szCs w:val="24"/>
          <w:lang w:eastAsia="zh-CN"/>
        </w:rPr>
        <w:t>10.1.4</w:t>
      </w:r>
      <w:r>
        <w:rPr>
          <w:rFonts w:hint="eastAsia" w:ascii="仿宋_GB2312" w:eastAsia="仿宋_GB2312"/>
          <w:sz w:val="24"/>
          <w:szCs w:val="24"/>
          <w:lang w:eastAsia="zh-CN"/>
        </w:rPr>
        <w:t>甲方应按本合同规定的金额和日期向乙方支付合同款项，逾期超过</w:t>
      </w:r>
      <w:r>
        <w:rPr>
          <w:rFonts w:ascii="仿宋_GB2312" w:eastAsia="仿宋_GB2312"/>
          <w:sz w:val="24"/>
          <w:szCs w:val="24"/>
          <w:lang w:eastAsia="zh-CN"/>
        </w:rPr>
        <w:t>30</w:t>
      </w:r>
      <w:r>
        <w:rPr>
          <w:rFonts w:hint="eastAsia" w:ascii="仿宋_GB2312" w:eastAsia="仿宋_GB2312"/>
          <w:sz w:val="24"/>
          <w:szCs w:val="24"/>
          <w:lang w:eastAsia="zh-CN"/>
        </w:rPr>
        <w:t>天以上时，乙方有权暂停履行下阶段工作，并书面通知甲方，且乙方提交文件的时间顺延。</w:t>
      </w:r>
    </w:p>
    <w:p>
      <w:pPr>
        <w:kinsoku/>
        <w:spacing w:line="360" w:lineRule="auto"/>
        <w:ind w:firstLine="480" w:firstLineChars="200"/>
        <w:rPr>
          <w:rFonts w:ascii="仿宋_GB2312" w:eastAsia="仿宋_GB2312"/>
          <w:sz w:val="24"/>
          <w:szCs w:val="24"/>
          <w:lang w:eastAsia="zh-CN"/>
        </w:rPr>
      </w:pPr>
      <w:r>
        <w:rPr>
          <w:rFonts w:ascii="仿宋_GB2312" w:eastAsia="仿宋_GB2312"/>
          <w:sz w:val="24"/>
          <w:szCs w:val="24"/>
          <w:lang w:eastAsia="zh-CN"/>
        </w:rPr>
        <w:t>10.1.5</w:t>
      </w:r>
      <w:r>
        <w:rPr>
          <w:rFonts w:hint="eastAsia" w:ascii="仿宋_GB2312" w:eastAsia="仿宋_GB2312"/>
          <w:sz w:val="24"/>
          <w:szCs w:val="24"/>
          <w:lang w:eastAsia="zh-CN"/>
        </w:rPr>
        <w:t>甲方要求乙方比合同规定时间提前交付文件时，须征得乙方同意，不得严重背离合理工作周期。</w:t>
      </w:r>
    </w:p>
    <w:p>
      <w:pPr>
        <w:kinsoku/>
        <w:spacing w:line="360" w:lineRule="auto"/>
        <w:ind w:firstLine="480" w:firstLineChars="200"/>
        <w:rPr>
          <w:rFonts w:ascii="仿宋_GB2312" w:eastAsia="仿宋_GB2312"/>
          <w:sz w:val="24"/>
          <w:szCs w:val="24"/>
          <w:lang w:eastAsia="zh-CN"/>
        </w:rPr>
      </w:pPr>
      <w:r>
        <w:rPr>
          <w:rFonts w:ascii="仿宋_GB2312" w:eastAsia="仿宋_GB2312"/>
          <w:sz w:val="24"/>
          <w:szCs w:val="24"/>
          <w:lang w:eastAsia="zh-CN"/>
        </w:rPr>
        <w:t>10.1.6</w:t>
      </w:r>
      <w:r>
        <w:rPr>
          <w:rFonts w:hint="eastAsia" w:ascii="仿宋_GB2312" w:eastAsia="仿宋_GB2312"/>
          <w:sz w:val="24"/>
          <w:szCs w:val="24"/>
          <w:lang w:eastAsia="zh-CN"/>
        </w:rPr>
        <w:t>甲方应指定专人负责本合同内容的履行并与乙方进行对接。甲方指定的负责人为</w:t>
      </w:r>
      <w:r>
        <w:rPr>
          <w:rFonts w:ascii="仿宋_GB2312" w:eastAsia="仿宋_GB2312"/>
          <w:sz w:val="24"/>
          <w:szCs w:val="24"/>
          <w:u w:val="single"/>
          <w:lang w:eastAsia="zh-CN"/>
        </w:rPr>
        <w:t xml:space="preserve">  </w:t>
      </w:r>
      <w:r>
        <w:rPr>
          <w:rFonts w:hint="eastAsia" w:ascii="仿宋_GB2312" w:eastAsia="仿宋_GB2312"/>
          <w:sz w:val="24"/>
          <w:szCs w:val="24"/>
          <w:u w:val="single"/>
          <w:lang w:eastAsia="zh-CN"/>
        </w:rPr>
        <w:t xml:space="preserve">    </w:t>
      </w:r>
      <w:r>
        <w:rPr>
          <w:rFonts w:ascii="仿宋_GB2312" w:eastAsia="仿宋_GB2312"/>
          <w:sz w:val="24"/>
          <w:szCs w:val="24"/>
          <w:u w:val="single"/>
          <w:lang w:eastAsia="zh-CN"/>
        </w:rPr>
        <w:t xml:space="preserve"> </w:t>
      </w:r>
      <w:r>
        <w:rPr>
          <w:rFonts w:hint="eastAsia" w:ascii="仿宋_GB2312" w:eastAsia="仿宋_GB2312"/>
          <w:sz w:val="24"/>
          <w:szCs w:val="24"/>
          <w:lang w:eastAsia="zh-CN"/>
        </w:rPr>
        <w:t>，电话为</w:t>
      </w:r>
      <w:r>
        <w:rPr>
          <w:rFonts w:ascii="仿宋_GB2312" w:eastAsia="仿宋_GB2312"/>
          <w:sz w:val="24"/>
          <w:szCs w:val="24"/>
          <w:u w:val="single"/>
          <w:lang w:eastAsia="zh-CN"/>
        </w:rPr>
        <w:t xml:space="preserve">        </w:t>
      </w:r>
      <w:r>
        <w:rPr>
          <w:rFonts w:ascii="仿宋_GB2312" w:eastAsia="仿宋_GB2312"/>
          <w:sz w:val="24"/>
          <w:szCs w:val="24"/>
          <w:lang w:eastAsia="zh-CN"/>
        </w:rPr>
        <w:t>，</w:t>
      </w:r>
      <w:r>
        <w:rPr>
          <w:rFonts w:hint="eastAsia" w:ascii="仿宋_GB2312" w:eastAsia="仿宋_GB2312"/>
          <w:sz w:val="24"/>
          <w:szCs w:val="24"/>
          <w:lang w:eastAsia="zh-CN"/>
        </w:rPr>
        <w:t>身份证号</w:t>
      </w:r>
      <w:r>
        <w:rPr>
          <w:rFonts w:hint="eastAsia" w:ascii="仿宋_GB2312" w:eastAsia="仿宋_GB2312"/>
          <w:sz w:val="24"/>
          <w:szCs w:val="24"/>
          <w:u w:val="single"/>
          <w:lang w:eastAsia="zh-CN"/>
        </w:rPr>
        <w:t xml:space="preserve">       </w:t>
      </w:r>
      <w:r>
        <w:rPr>
          <w:rFonts w:hint="eastAsia" w:ascii="仿宋_GB2312" w:eastAsia="仿宋_GB2312"/>
          <w:sz w:val="24"/>
          <w:szCs w:val="24"/>
          <w:lang w:eastAsia="zh-CN"/>
        </w:rPr>
        <w:t>。</w:t>
      </w:r>
    </w:p>
    <w:p>
      <w:pPr>
        <w:kinsoku/>
        <w:spacing w:line="360" w:lineRule="auto"/>
        <w:ind w:firstLine="480" w:firstLineChars="200"/>
        <w:rPr>
          <w:rFonts w:ascii="仿宋_GB2312" w:eastAsia="仿宋_GB2312"/>
          <w:sz w:val="24"/>
          <w:szCs w:val="24"/>
          <w:lang w:eastAsia="zh-CN"/>
        </w:rPr>
      </w:pPr>
      <w:r>
        <w:rPr>
          <w:rFonts w:ascii="仿宋_GB2312" w:eastAsia="仿宋_GB2312"/>
          <w:sz w:val="24"/>
          <w:szCs w:val="24"/>
          <w:lang w:eastAsia="zh-CN"/>
        </w:rPr>
        <w:t xml:space="preserve">10.2 </w:t>
      </w:r>
      <w:r>
        <w:rPr>
          <w:rFonts w:hint="eastAsia" w:ascii="仿宋_GB2312" w:eastAsia="仿宋_GB2312"/>
          <w:sz w:val="24"/>
          <w:szCs w:val="24"/>
          <w:lang w:eastAsia="zh-CN"/>
        </w:rPr>
        <w:t>乙方责任</w:t>
      </w:r>
    </w:p>
    <w:p>
      <w:pPr>
        <w:kinsoku/>
        <w:spacing w:line="360" w:lineRule="auto"/>
        <w:ind w:firstLine="480" w:firstLineChars="200"/>
        <w:rPr>
          <w:rFonts w:ascii="仿宋_GB2312" w:eastAsia="仿宋_GB2312"/>
          <w:sz w:val="24"/>
          <w:szCs w:val="24"/>
          <w:lang w:eastAsia="zh-CN"/>
        </w:rPr>
      </w:pPr>
      <w:r>
        <w:rPr>
          <w:rFonts w:ascii="仿宋_GB2312" w:eastAsia="仿宋_GB2312"/>
          <w:sz w:val="24"/>
          <w:szCs w:val="24"/>
          <w:lang w:eastAsia="zh-CN"/>
        </w:rPr>
        <w:t>10.2.1</w:t>
      </w:r>
      <w:r>
        <w:rPr>
          <w:rFonts w:hint="eastAsia" w:ascii="仿宋_GB2312" w:eastAsia="仿宋_GB2312"/>
          <w:sz w:val="24"/>
          <w:szCs w:val="24"/>
          <w:lang w:eastAsia="zh-CN"/>
        </w:rPr>
        <w:t>乙方应按国家规定和合同约定的法律法规、技术规范、标准开展工作，按本合同第六条规定的内容、时间及份数向甲方交付成果文件（出现本合同约定的有关交付成果文件顺延的情况除外），并对提交的成果文件的质量负责。</w:t>
      </w:r>
    </w:p>
    <w:p>
      <w:pPr>
        <w:spacing w:line="360" w:lineRule="auto"/>
        <w:ind w:firstLine="480" w:firstLineChars="200"/>
        <w:rPr>
          <w:rFonts w:ascii="仿宋_GB2312" w:eastAsia="仿宋_GB2312"/>
          <w:sz w:val="24"/>
          <w:szCs w:val="24"/>
          <w:lang w:eastAsia="zh-CN"/>
        </w:rPr>
      </w:pPr>
      <w:r>
        <w:rPr>
          <w:rFonts w:ascii="仿宋_GB2312" w:eastAsia="仿宋_GB2312"/>
          <w:sz w:val="24"/>
          <w:szCs w:val="24"/>
          <w:lang w:eastAsia="zh-CN"/>
        </w:rPr>
        <w:t xml:space="preserve">10.2.2 </w:t>
      </w:r>
      <w:r>
        <w:rPr>
          <w:rFonts w:hint="eastAsia" w:ascii="仿宋_GB2312" w:eastAsia="仿宋_GB2312"/>
          <w:sz w:val="24"/>
          <w:szCs w:val="24"/>
          <w:lang w:eastAsia="zh-CN"/>
        </w:rPr>
        <w:t>乙方应保证有足够的专业技术人员和设备按时保质完成本合同约定的工作任务。</w:t>
      </w:r>
    </w:p>
    <w:p>
      <w:pPr>
        <w:spacing w:line="360" w:lineRule="auto"/>
        <w:ind w:firstLine="480" w:firstLineChars="200"/>
        <w:rPr>
          <w:rFonts w:ascii="仿宋_GB2312" w:eastAsia="仿宋_GB2312"/>
          <w:sz w:val="24"/>
          <w:szCs w:val="24"/>
          <w:lang w:eastAsia="zh-CN"/>
        </w:rPr>
      </w:pPr>
      <w:r>
        <w:rPr>
          <w:rFonts w:ascii="仿宋_GB2312" w:eastAsia="仿宋_GB2312"/>
          <w:sz w:val="24"/>
          <w:szCs w:val="24"/>
          <w:lang w:eastAsia="zh-CN"/>
        </w:rPr>
        <w:t>10.2.3</w:t>
      </w:r>
      <w:r>
        <w:rPr>
          <w:rFonts w:hint="eastAsia" w:ascii="仿宋_GB2312" w:eastAsia="仿宋_GB2312"/>
          <w:sz w:val="24"/>
          <w:szCs w:val="24"/>
          <w:lang w:eastAsia="zh-CN"/>
        </w:rPr>
        <w:t>乙方应指定专人负责本合同内容的履行并与甲方进行对接。乙方指定的负责人为</w:t>
      </w:r>
      <w:r>
        <w:rPr>
          <w:rFonts w:ascii="仿宋_GB2312" w:eastAsia="仿宋_GB2312"/>
          <w:sz w:val="24"/>
          <w:szCs w:val="24"/>
          <w:u w:val="single"/>
          <w:lang w:eastAsia="zh-CN"/>
        </w:rPr>
        <w:t xml:space="preserve">  </w:t>
      </w:r>
      <w:r>
        <w:rPr>
          <w:rFonts w:hint="eastAsia" w:ascii="仿宋_GB2312" w:eastAsia="仿宋_GB2312"/>
          <w:sz w:val="24"/>
          <w:szCs w:val="24"/>
          <w:u w:val="single"/>
          <w:lang w:eastAsia="zh-CN"/>
        </w:rPr>
        <w:t xml:space="preserve">    </w:t>
      </w:r>
      <w:r>
        <w:rPr>
          <w:rFonts w:ascii="仿宋_GB2312" w:eastAsia="仿宋_GB2312"/>
          <w:sz w:val="24"/>
          <w:szCs w:val="24"/>
          <w:u w:val="single"/>
          <w:lang w:eastAsia="zh-CN"/>
        </w:rPr>
        <w:t xml:space="preserve"> </w:t>
      </w:r>
      <w:r>
        <w:rPr>
          <w:rFonts w:hint="eastAsia" w:ascii="仿宋_GB2312" w:eastAsia="仿宋_GB2312"/>
          <w:sz w:val="24"/>
          <w:szCs w:val="24"/>
          <w:lang w:eastAsia="zh-CN"/>
        </w:rPr>
        <w:t>，电话为</w:t>
      </w:r>
      <w:r>
        <w:rPr>
          <w:rFonts w:ascii="仿宋_GB2312" w:eastAsia="仿宋_GB2312"/>
          <w:sz w:val="24"/>
          <w:szCs w:val="24"/>
          <w:u w:val="single"/>
          <w:lang w:eastAsia="zh-CN"/>
        </w:rPr>
        <w:t xml:space="preserve">        </w:t>
      </w:r>
      <w:r>
        <w:rPr>
          <w:rFonts w:ascii="仿宋_GB2312" w:eastAsia="仿宋_GB2312"/>
          <w:sz w:val="24"/>
          <w:szCs w:val="24"/>
          <w:lang w:eastAsia="zh-CN"/>
        </w:rPr>
        <w:t>，</w:t>
      </w:r>
      <w:r>
        <w:rPr>
          <w:rFonts w:hint="eastAsia" w:ascii="仿宋_GB2312" w:eastAsia="仿宋_GB2312"/>
          <w:sz w:val="24"/>
          <w:szCs w:val="24"/>
          <w:lang w:eastAsia="zh-CN"/>
        </w:rPr>
        <w:t>身份证号</w:t>
      </w:r>
      <w:r>
        <w:rPr>
          <w:rFonts w:hint="eastAsia" w:ascii="仿宋_GB2312" w:eastAsia="仿宋_GB2312"/>
          <w:sz w:val="24"/>
          <w:szCs w:val="24"/>
          <w:u w:val="single"/>
          <w:lang w:eastAsia="zh-CN"/>
        </w:rPr>
        <w:t xml:space="preserve">       </w:t>
      </w:r>
      <w:r>
        <w:rPr>
          <w:rFonts w:hint="eastAsia" w:ascii="仿宋_GB2312" w:eastAsia="仿宋_GB2312"/>
          <w:sz w:val="24"/>
          <w:szCs w:val="24"/>
          <w:lang w:eastAsia="zh-CN"/>
        </w:rPr>
        <w:t>。</w:t>
      </w:r>
    </w:p>
    <w:p>
      <w:pPr>
        <w:spacing w:line="360" w:lineRule="auto"/>
        <w:ind w:firstLine="480" w:firstLineChars="200"/>
        <w:rPr>
          <w:rFonts w:ascii="仿宋_GB2312" w:eastAsia="仿宋_GB2312"/>
          <w:sz w:val="24"/>
          <w:szCs w:val="24"/>
          <w:lang w:eastAsia="zh-CN"/>
        </w:rPr>
      </w:pPr>
      <w:r>
        <w:rPr>
          <w:rFonts w:ascii="仿宋_GB2312" w:eastAsia="仿宋_GB2312"/>
          <w:sz w:val="24"/>
          <w:szCs w:val="24"/>
          <w:lang w:eastAsia="zh-CN"/>
        </w:rPr>
        <w:t>10.2.4</w:t>
      </w:r>
      <w:r>
        <w:rPr>
          <w:rFonts w:hint="eastAsia" w:ascii="仿宋_GB2312" w:eastAsia="仿宋_GB2312"/>
          <w:sz w:val="24"/>
          <w:szCs w:val="24"/>
          <w:lang w:eastAsia="zh-CN"/>
        </w:rPr>
        <w:t>乙方提交的成果文件合理使用年限为</w:t>
      </w:r>
      <w:r>
        <w:rPr>
          <w:rFonts w:ascii="仿宋_GB2312" w:eastAsia="仿宋_GB2312"/>
          <w:sz w:val="24"/>
          <w:szCs w:val="24"/>
          <w:u w:val="single"/>
          <w:lang w:eastAsia="zh-CN"/>
        </w:rPr>
        <w:t xml:space="preserve">   </w:t>
      </w:r>
      <w:r>
        <w:rPr>
          <w:rFonts w:hint="eastAsia" w:ascii="仿宋_GB2312" w:eastAsia="仿宋_GB2312"/>
          <w:sz w:val="24"/>
          <w:szCs w:val="24"/>
          <w:lang w:eastAsia="zh-CN"/>
        </w:rPr>
        <w:t>年。</w:t>
      </w:r>
    </w:p>
    <w:p>
      <w:pPr>
        <w:spacing w:line="360" w:lineRule="auto"/>
        <w:ind w:firstLine="480" w:firstLineChars="200"/>
        <w:rPr>
          <w:rFonts w:ascii="仿宋_GB2312" w:eastAsia="仿宋_GB2312"/>
          <w:sz w:val="24"/>
          <w:szCs w:val="24"/>
          <w:lang w:eastAsia="zh-CN"/>
        </w:rPr>
      </w:pPr>
      <w:r>
        <w:rPr>
          <w:rFonts w:ascii="仿宋_GB2312" w:eastAsia="仿宋_GB2312"/>
          <w:sz w:val="24"/>
          <w:szCs w:val="24"/>
          <w:lang w:eastAsia="zh-CN"/>
        </w:rPr>
        <w:t>10.2.5</w:t>
      </w:r>
      <w:r>
        <w:rPr>
          <w:rFonts w:hint="eastAsia" w:ascii="仿宋_GB2312" w:eastAsia="仿宋_GB2312"/>
          <w:sz w:val="24"/>
          <w:szCs w:val="24"/>
          <w:lang w:eastAsia="zh-CN"/>
        </w:rPr>
        <w:t>乙方负责对外的审查、汇报工作，负责该合同项目所涉及的联络和后续服务工作。</w:t>
      </w:r>
    </w:p>
    <w:p>
      <w:pPr>
        <w:kinsoku/>
        <w:spacing w:line="360" w:lineRule="auto"/>
        <w:ind w:firstLine="480" w:firstLineChars="200"/>
        <w:rPr>
          <w:rFonts w:ascii="仿宋_GB2312" w:eastAsia="仿宋_GB2312"/>
          <w:sz w:val="24"/>
          <w:szCs w:val="24"/>
          <w:lang w:eastAsia="zh-CN"/>
        </w:rPr>
      </w:pPr>
      <w:r>
        <w:rPr>
          <w:rFonts w:ascii="仿宋_GB2312" w:eastAsia="仿宋_GB2312"/>
          <w:sz w:val="24"/>
          <w:szCs w:val="24"/>
          <w:lang w:eastAsia="zh-CN"/>
        </w:rPr>
        <w:t xml:space="preserve">10.2.6 </w:t>
      </w:r>
      <w:r>
        <w:rPr>
          <w:rFonts w:hint="eastAsia" w:ascii="仿宋_GB2312" w:eastAsia="仿宋_GB2312"/>
          <w:sz w:val="24"/>
          <w:szCs w:val="24"/>
          <w:lang w:eastAsia="zh-CN"/>
        </w:rPr>
        <w:t>乙方对成果文件出现的遗漏或错误负责修改或补充。由于乙方成果错误造成工程质量事故或其他损失，甲方有权没收履约保证金，乙方除负责采取补救措施外，应免收受损失部分的工作费，并赔偿由此给甲方造成的全部经济损失。</w:t>
      </w:r>
    </w:p>
    <w:p>
      <w:pPr>
        <w:kinsoku/>
        <w:spacing w:line="360" w:lineRule="auto"/>
        <w:ind w:firstLine="480" w:firstLineChars="200"/>
        <w:rPr>
          <w:rFonts w:ascii="仿宋_GB2312" w:eastAsia="仿宋_GB2312"/>
          <w:sz w:val="24"/>
          <w:szCs w:val="24"/>
          <w:lang w:eastAsia="zh-CN"/>
        </w:rPr>
      </w:pPr>
      <w:r>
        <w:rPr>
          <w:rFonts w:ascii="仿宋_GB2312" w:eastAsia="仿宋_GB2312"/>
          <w:sz w:val="24"/>
          <w:szCs w:val="24"/>
          <w:lang w:eastAsia="zh-CN"/>
        </w:rPr>
        <w:t>10.2.7</w:t>
      </w:r>
      <w:r>
        <w:rPr>
          <w:rFonts w:hint="eastAsia" w:ascii="仿宋_GB2312" w:eastAsia="仿宋_GB2312"/>
          <w:sz w:val="24"/>
          <w:szCs w:val="24"/>
          <w:lang w:eastAsia="zh-CN"/>
        </w:rPr>
        <w:t>由于乙方原因，延误了成果文件交付时间，每延误一天，应减收该项目应收设计费的千分之一。延误超过</w:t>
      </w:r>
      <w:r>
        <w:rPr>
          <w:rFonts w:ascii="仿宋_GB2312" w:eastAsia="仿宋_GB2312"/>
          <w:sz w:val="24"/>
          <w:szCs w:val="24"/>
          <w:lang w:eastAsia="zh-CN"/>
        </w:rPr>
        <w:t>30</w:t>
      </w:r>
      <w:r>
        <w:rPr>
          <w:rFonts w:hint="eastAsia" w:ascii="仿宋_GB2312" w:eastAsia="仿宋_GB2312"/>
          <w:sz w:val="24"/>
          <w:szCs w:val="24"/>
          <w:lang w:eastAsia="zh-CN"/>
        </w:rPr>
        <w:t>日的，甲方有权立即解除本合同。甲方解除本合同的，本合同自甲方解除合同的书面通知送达乙方之日起解除，甲方有权没收乙方的履约保证金，乙方应退还甲方已付的全部费用，并按照本合同总金额的</w:t>
      </w:r>
      <w:r>
        <w:rPr>
          <w:rFonts w:ascii="仿宋_GB2312" w:eastAsia="仿宋_GB2312"/>
          <w:sz w:val="24"/>
          <w:szCs w:val="24"/>
          <w:lang w:eastAsia="zh-CN"/>
        </w:rPr>
        <w:t>20%</w:t>
      </w:r>
      <w:r>
        <w:rPr>
          <w:rFonts w:hint="eastAsia" w:ascii="仿宋_GB2312" w:eastAsia="仿宋_GB2312"/>
          <w:sz w:val="24"/>
          <w:szCs w:val="24"/>
          <w:lang w:eastAsia="zh-CN"/>
        </w:rPr>
        <w:t>向甲方支付违约金。</w:t>
      </w:r>
    </w:p>
    <w:p>
      <w:pPr>
        <w:kinsoku/>
        <w:spacing w:line="360" w:lineRule="auto"/>
        <w:ind w:firstLine="480" w:firstLineChars="200"/>
        <w:rPr>
          <w:rFonts w:ascii="仿宋_GB2312" w:eastAsia="仿宋_GB2312"/>
          <w:sz w:val="24"/>
          <w:szCs w:val="24"/>
          <w:lang w:eastAsia="zh-CN"/>
        </w:rPr>
      </w:pPr>
      <w:r>
        <w:rPr>
          <w:rFonts w:ascii="仿宋_GB2312" w:eastAsia="仿宋_GB2312"/>
          <w:sz w:val="24"/>
          <w:szCs w:val="24"/>
          <w:lang w:eastAsia="zh-CN"/>
        </w:rPr>
        <w:t>10.2.8</w:t>
      </w:r>
      <w:r>
        <w:rPr>
          <w:rFonts w:hint="eastAsia" w:ascii="仿宋_GB2312" w:eastAsia="仿宋_GB2312"/>
          <w:sz w:val="24"/>
          <w:szCs w:val="24"/>
          <w:lang w:eastAsia="zh-CN"/>
        </w:rPr>
        <w:t>乙方开展工作或提交成果所选用的国家标准图、部标准图、行业标准图及地方标准图由乙方负责解决。</w:t>
      </w:r>
    </w:p>
    <w:p>
      <w:pPr>
        <w:kinsoku/>
        <w:spacing w:line="360" w:lineRule="auto"/>
        <w:ind w:firstLine="480" w:firstLineChars="200"/>
        <w:rPr>
          <w:rFonts w:ascii="仿宋_GB2312" w:eastAsia="仿宋_GB2312"/>
          <w:sz w:val="24"/>
          <w:szCs w:val="24"/>
          <w:lang w:eastAsia="zh-CN"/>
        </w:rPr>
      </w:pPr>
      <w:r>
        <w:rPr>
          <w:rFonts w:ascii="仿宋_GB2312" w:eastAsia="仿宋_GB2312"/>
          <w:sz w:val="24"/>
          <w:szCs w:val="24"/>
          <w:lang w:eastAsia="zh-CN"/>
        </w:rPr>
        <w:t>10.2.9</w:t>
      </w:r>
      <w:r>
        <w:rPr>
          <w:rFonts w:hint="eastAsia" w:ascii="仿宋_GB2312" w:eastAsia="仿宋_GB2312"/>
          <w:sz w:val="24"/>
          <w:szCs w:val="24"/>
          <w:lang w:eastAsia="zh-CN"/>
        </w:rPr>
        <w:t>乙方应为己方人员购买国家法定保险，为派驻现场的工作人员提供工作、生活及交通等方面的便利条件及必要的劳动保护装备。</w:t>
      </w:r>
    </w:p>
    <w:p>
      <w:pPr>
        <w:spacing w:line="360" w:lineRule="auto"/>
        <w:ind w:firstLine="480" w:firstLineChars="200"/>
        <w:rPr>
          <w:rFonts w:ascii="仿宋_GB2312" w:eastAsia="仿宋_GB2312"/>
          <w:sz w:val="24"/>
          <w:szCs w:val="24"/>
          <w:lang w:eastAsia="zh-CN"/>
        </w:rPr>
      </w:pPr>
      <w:r>
        <w:rPr>
          <w:rFonts w:ascii="仿宋_GB2312" w:eastAsia="仿宋_GB2312"/>
          <w:sz w:val="24"/>
          <w:szCs w:val="24"/>
          <w:lang w:eastAsia="zh-CN"/>
        </w:rPr>
        <w:t>10.2.10</w:t>
      </w:r>
      <w:r>
        <w:rPr>
          <w:rFonts w:hint="eastAsia" w:ascii="仿宋_GB2312" w:eastAsia="仿宋_GB2312"/>
          <w:sz w:val="24"/>
          <w:szCs w:val="24"/>
          <w:lang w:eastAsia="zh-CN"/>
        </w:rPr>
        <w:t>合同生效后，乙方无正当理由要求终止或解除合同的，乙方应向甲方支付合同总金额</w:t>
      </w:r>
      <w:r>
        <w:rPr>
          <w:rFonts w:ascii="仿宋_GB2312" w:eastAsia="仿宋_GB2312"/>
          <w:sz w:val="24"/>
          <w:szCs w:val="24"/>
          <w:lang w:eastAsia="zh-CN"/>
        </w:rPr>
        <w:t>20%</w:t>
      </w:r>
      <w:r>
        <w:rPr>
          <w:rFonts w:hint="eastAsia" w:ascii="仿宋_GB2312" w:eastAsia="仿宋_GB2312"/>
          <w:sz w:val="24"/>
          <w:szCs w:val="24"/>
          <w:lang w:eastAsia="zh-CN"/>
        </w:rPr>
        <w:t>的违约金，甲方有权同时没收乙方的履约保证金，并将乙方剔除甲方供应商库，三年内不得入库。</w:t>
      </w:r>
    </w:p>
    <w:p>
      <w:pPr>
        <w:spacing w:line="360" w:lineRule="auto"/>
        <w:ind w:firstLine="480" w:firstLineChars="200"/>
        <w:rPr>
          <w:rFonts w:ascii="仿宋_GB2312" w:eastAsia="仿宋_GB2312"/>
          <w:sz w:val="24"/>
          <w:szCs w:val="24"/>
          <w:lang w:eastAsia="zh-CN"/>
        </w:rPr>
      </w:pPr>
      <w:r>
        <w:rPr>
          <w:rFonts w:ascii="仿宋_GB2312" w:eastAsia="仿宋_GB2312"/>
          <w:sz w:val="24"/>
          <w:szCs w:val="24"/>
          <w:lang w:eastAsia="zh-CN"/>
        </w:rPr>
        <w:t>10.2.11</w:t>
      </w:r>
      <w:r>
        <w:rPr>
          <w:rFonts w:hint="eastAsia" w:ascii="仿宋_GB2312" w:eastAsia="仿宋_GB2312"/>
          <w:sz w:val="24"/>
          <w:szCs w:val="24"/>
          <w:lang w:eastAsia="zh-CN"/>
        </w:rPr>
        <w:t>乙方应当严格按照安全操作规程完成本合同约定的工作任务，确保工作过程中的工作人员和他人的人身和财产安全。如因乙方原因造成人身或者财产损失的，由乙方承担全部赔偿责任。</w:t>
      </w:r>
    </w:p>
    <w:p>
      <w:pPr>
        <w:spacing w:line="360" w:lineRule="auto"/>
        <w:ind w:firstLine="480" w:firstLineChars="200"/>
        <w:rPr>
          <w:rFonts w:ascii="仿宋_GB2312" w:eastAsia="仿宋_GB2312"/>
          <w:sz w:val="24"/>
          <w:szCs w:val="24"/>
          <w:lang w:eastAsia="zh-CN"/>
        </w:rPr>
      </w:pPr>
      <w:r>
        <w:rPr>
          <w:rFonts w:ascii="仿宋_GB2312" w:eastAsia="仿宋_GB2312"/>
          <w:sz w:val="24"/>
          <w:szCs w:val="24"/>
          <w:lang w:eastAsia="zh-CN"/>
        </w:rPr>
        <w:t>10.2.12</w:t>
      </w:r>
      <w:r>
        <w:rPr>
          <w:rFonts w:hint="eastAsia" w:ascii="仿宋_GB2312" w:eastAsia="仿宋_GB2312"/>
          <w:sz w:val="24"/>
          <w:szCs w:val="24"/>
          <w:lang w:eastAsia="zh-CN"/>
        </w:rPr>
        <w:t>乙方应当保守在履行本合同过程中所知晓的甲方的未公开的商业和技术信息，未经甲方书面同意，乙方不得以任何方式向任何第三方透露上述信息，否则，应赔偿由此给甲方造成的全部经济损失，构成犯罪的，依法追究刑事责任。</w:t>
      </w:r>
    </w:p>
    <w:p>
      <w:pPr>
        <w:spacing w:line="360" w:lineRule="auto"/>
        <w:ind w:firstLine="480" w:firstLineChars="200"/>
        <w:rPr>
          <w:rFonts w:ascii="仿宋_GB2312" w:eastAsia="仿宋_GB2312"/>
          <w:sz w:val="24"/>
          <w:szCs w:val="24"/>
          <w:lang w:eastAsia="zh-CN"/>
        </w:rPr>
      </w:pPr>
      <w:r>
        <w:rPr>
          <w:rFonts w:ascii="仿宋_GB2312" w:eastAsia="仿宋_GB2312"/>
          <w:sz w:val="24"/>
          <w:szCs w:val="24"/>
          <w:lang w:eastAsia="zh-CN"/>
        </w:rPr>
        <w:t>10.2.13</w:t>
      </w:r>
      <w:r>
        <w:rPr>
          <w:rFonts w:hint="eastAsia" w:ascii="仿宋_GB2312" w:eastAsia="仿宋_GB2312"/>
          <w:sz w:val="24"/>
          <w:szCs w:val="24"/>
          <w:lang w:eastAsia="zh-CN"/>
        </w:rPr>
        <w:t>乙方不得将本合同内容的部分或者全部转包给其他人，否则甲方有权立即解除合同，追究乙方的违约责任。甲方解除本合同的，本合同自甲方解除合同的书面通知送达乙方之日起解除，甲方有权没收乙方的履约保证金，乙方应退还甲方已付的全部费用，并按照本合同预估金额的</w:t>
      </w:r>
      <w:r>
        <w:rPr>
          <w:rFonts w:ascii="仿宋_GB2312" w:eastAsia="仿宋_GB2312"/>
          <w:sz w:val="24"/>
          <w:szCs w:val="24"/>
          <w:lang w:eastAsia="zh-CN"/>
        </w:rPr>
        <w:t>20%</w:t>
      </w:r>
      <w:r>
        <w:rPr>
          <w:rFonts w:hint="eastAsia" w:ascii="仿宋_GB2312" w:eastAsia="仿宋_GB2312"/>
          <w:sz w:val="24"/>
          <w:szCs w:val="24"/>
          <w:lang w:eastAsia="zh-CN"/>
        </w:rPr>
        <w:t>向甲方支付违约金。</w:t>
      </w:r>
    </w:p>
    <w:p>
      <w:pPr>
        <w:kinsoku/>
        <w:spacing w:line="360" w:lineRule="auto"/>
        <w:ind w:firstLine="480" w:firstLineChars="200"/>
        <w:rPr>
          <w:rFonts w:ascii="仿宋_GB2312" w:eastAsia="仿宋_GB2312"/>
          <w:sz w:val="24"/>
          <w:lang w:eastAsia="zh-CN"/>
        </w:rPr>
      </w:pPr>
      <w:r>
        <w:rPr>
          <w:rFonts w:ascii="仿宋_GB2312" w:eastAsia="仿宋_GB2312"/>
          <w:sz w:val="24"/>
          <w:lang w:eastAsia="zh-CN"/>
        </w:rPr>
        <w:t>10.2.14</w:t>
      </w:r>
      <w:r>
        <w:rPr>
          <w:rFonts w:hint="eastAsia" w:ascii="仿宋_GB2312" w:eastAsia="仿宋_GB2312"/>
          <w:sz w:val="24"/>
          <w:lang w:eastAsia="zh-CN"/>
        </w:rPr>
        <w:t>乙方违反本合同约定的，除按照上述约定支付违约金外，乙方还应当承担甲方因追究其违约责任所产生的诉讼费、保全费、保全担保保险费、律师费、交通费等合理费用。乙方支付的违约金不足以弥补因违约给甲方造成的经济损失的，乙方还应补足甲方的经济损失差额。</w:t>
      </w:r>
    </w:p>
    <w:p>
      <w:pPr>
        <w:kinsoku/>
        <w:spacing w:line="360" w:lineRule="auto"/>
        <w:outlineLvl w:val="1"/>
        <w:rPr>
          <w:rFonts w:ascii="仿宋_GB2312" w:hAnsi="宋体" w:eastAsia="仿宋_GB2312"/>
          <w:b/>
          <w:sz w:val="24"/>
          <w:lang w:eastAsia="zh-CN"/>
        </w:rPr>
      </w:pPr>
      <w:bookmarkStart w:id="214" w:name="_Toc360"/>
      <w:r>
        <w:rPr>
          <w:rFonts w:hint="eastAsia" w:ascii="仿宋_GB2312" w:hAnsi="宋体" w:eastAsia="仿宋_GB2312"/>
          <w:b/>
          <w:sz w:val="24"/>
          <w:lang w:eastAsia="zh-CN"/>
        </w:rPr>
        <w:t>第十一条</w:t>
      </w:r>
      <w:r>
        <w:rPr>
          <w:rFonts w:ascii="仿宋_GB2312" w:hAnsi="宋体" w:eastAsia="仿宋_GB2312"/>
          <w:b/>
          <w:sz w:val="24"/>
          <w:lang w:eastAsia="zh-CN"/>
        </w:rPr>
        <w:t xml:space="preserve">  </w:t>
      </w:r>
      <w:r>
        <w:rPr>
          <w:rFonts w:hint="eastAsia" w:ascii="仿宋_GB2312" w:hAnsi="宋体" w:eastAsia="仿宋_GB2312"/>
          <w:b/>
          <w:sz w:val="24"/>
          <w:lang w:eastAsia="zh-CN"/>
        </w:rPr>
        <w:t>保密和知识产权保护</w:t>
      </w:r>
      <w:bookmarkEnd w:id="214"/>
    </w:p>
    <w:p>
      <w:pPr>
        <w:spacing w:line="360" w:lineRule="auto"/>
        <w:ind w:firstLine="480" w:firstLineChars="200"/>
        <w:rPr>
          <w:rFonts w:ascii="仿宋_GB2312" w:eastAsia="仿宋_GB2312"/>
          <w:sz w:val="24"/>
          <w:szCs w:val="24"/>
          <w:lang w:eastAsia="zh-CN"/>
        </w:rPr>
      </w:pPr>
      <w:r>
        <w:rPr>
          <w:rFonts w:ascii="仿宋_GB2312" w:eastAsia="仿宋_GB2312"/>
          <w:sz w:val="24"/>
          <w:szCs w:val="24"/>
          <w:lang w:eastAsia="zh-CN"/>
        </w:rPr>
        <w:t>11.1</w:t>
      </w:r>
      <w:r>
        <w:rPr>
          <w:rFonts w:hint="eastAsia" w:ascii="仿宋_GB2312" w:eastAsia="仿宋_GB2312"/>
          <w:sz w:val="24"/>
          <w:szCs w:val="24"/>
          <w:lang w:eastAsia="zh-CN"/>
        </w:rPr>
        <w:t>甲方单位所提供的资料中部分内容可能为国家规定的涉秘资料，乙方须按国家保密法及实施条例规定，在本单位内规范使用，严禁复制或在互联网上传输。乙方单位及个人不得利用职权、工作之便或采用其他手段向其他单位和个人擅自披露、传输或转让使用本成果资料。</w:t>
      </w:r>
    </w:p>
    <w:p>
      <w:pPr>
        <w:spacing w:line="360" w:lineRule="auto"/>
        <w:ind w:firstLine="480" w:firstLineChars="200"/>
        <w:rPr>
          <w:rFonts w:ascii="仿宋_GB2312" w:eastAsia="仿宋_GB2312"/>
          <w:sz w:val="24"/>
          <w:szCs w:val="24"/>
          <w:lang w:eastAsia="zh-CN"/>
        </w:rPr>
      </w:pPr>
      <w:r>
        <w:rPr>
          <w:rFonts w:ascii="仿宋_GB2312" w:eastAsia="仿宋_GB2312"/>
          <w:sz w:val="24"/>
          <w:szCs w:val="24"/>
          <w:lang w:eastAsia="zh-CN"/>
        </w:rPr>
        <w:t>11.2</w:t>
      </w:r>
      <w:r>
        <w:rPr>
          <w:rFonts w:hint="eastAsia" w:ascii="仿宋_GB2312" w:eastAsia="仿宋_GB2312"/>
          <w:sz w:val="24"/>
          <w:szCs w:val="24"/>
          <w:lang w:eastAsia="zh-CN"/>
        </w:rPr>
        <w:t>甲方单位已获得中国质量认证中心</w:t>
      </w:r>
      <w:r>
        <w:rPr>
          <w:rFonts w:ascii="仿宋_GB2312" w:eastAsia="仿宋_GB2312"/>
          <w:sz w:val="24"/>
          <w:szCs w:val="24"/>
          <w:lang w:eastAsia="zh-CN"/>
        </w:rPr>
        <w:t>QES</w:t>
      </w:r>
      <w:r>
        <w:rPr>
          <w:rFonts w:hint="eastAsia" w:ascii="仿宋_GB2312" w:eastAsia="仿宋_GB2312"/>
          <w:sz w:val="24"/>
          <w:szCs w:val="24"/>
          <w:lang w:eastAsia="zh-CN"/>
        </w:rPr>
        <w:t>三标体系认证。乙方在工作职责内，注意遵守环境及职业健康安全方面的相关法律法规要求。</w:t>
      </w:r>
    </w:p>
    <w:p>
      <w:pPr>
        <w:spacing w:line="360" w:lineRule="auto"/>
        <w:ind w:firstLine="480" w:firstLineChars="200"/>
        <w:rPr>
          <w:rFonts w:ascii="仿宋_GB2312" w:eastAsia="仿宋_GB2312"/>
          <w:sz w:val="24"/>
          <w:szCs w:val="24"/>
          <w:lang w:eastAsia="zh-CN"/>
        </w:rPr>
      </w:pPr>
      <w:r>
        <w:rPr>
          <w:rFonts w:ascii="仿宋_GB2312" w:eastAsia="仿宋_GB2312"/>
          <w:sz w:val="24"/>
          <w:szCs w:val="24"/>
          <w:lang w:eastAsia="zh-CN"/>
        </w:rPr>
        <w:t>11.3</w:t>
      </w:r>
      <w:r>
        <w:rPr>
          <w:rFonts w:hint="eastAsia" w:ascii="仿宋_GB2312" w:eastAsia="仿宋_GB2312"/>
          <w:sz w:val="24"/>
          <w:szCs w:val="24"/>
          <w:lang w:eastAsia="zh-CN"/>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spacing w:line="360" w:lineRule="auto"/>
        <w:outlineLvl w:val="1"/>
        <w:rPr>
          <w:rFonts w:ascii="仿宋_GB2312" w:hAnsi="宋体" w:eastAsia="仿宋_GB2312"/>
          <w:b/>
          <w:sz w:val="24"/>
          <w:lang w:eastAsia="zh-CN"/>
        </w:rPr>
      </w:pPr>
      <w:bookmarkStart w:id="215" w:name="_Toc7801"/>
      <w:r>
        <w:rPr>
          <w:rFonts w:hint="eastAsia" w:ascii="仿宋_GB2312" w:hAnsi="宋体" w:eastAsia="仿宋_GB2312"/>
          <w:b/>
          <w:sz w:val="24"/>
          <w:lang w:eastAsia="zh-CN"/>
        </w:rPr>
        <w:t>第十二条</w:t>
      </w:r>
      <w:r>
        <w:rPr>
          <w:rFonts w:ascii="仿宋_GB2312" w:hAnsi="宋体" w:eastAsia="仿宋_GB2312"/>
          <w:b/>
          <w:sz w:val="24"/>
          <w:lang w:eastAsia="zh-CN"/>
        </w:rPr>
        <w:t xml:space="preserve">  </w:t>
      </w:r>
      <w:r>
        <w:rPr>
          <w:rFonts w:hint="eastAsia" w:ascii="仿宋_GB2312" w:hAnsi="宋体" w:eastAsia="仿宋_GB2312"/>
          <w:b/>
          <w:sz w:val="24"/>
          <w:lang w:eastAsia="zh-CN"/>
        </w:rPr>
        <w:t>争议解决</w:t>
      </w:r>
      <w:bookmarkEnd w:id="215"/>
    </w:p>
    <w:p>
      <w:pPr>
        <w:spacing w:line="360" w:lineRule="auto"/>
        <w:ind w:firstLine="480" w:firstLineChars="200"/>
        <w:rPr>
          <w:rFonts w:ascii="仿宋_GB2312" w:eastAsia="仿宋_GB2312"/>
          <w:sz w:val="24"/>
          <w:szCs w:val="24"/>
          <w:lang w:eastAsia="zh-CN"/>
        </w:rPr>
      </w:pPr>
      <w:r>
        <w:rPr>
          <w:rFonts w:ascii="仿宋_GB2312" w:eastAsia="仿宋_GB2312"/>
          <w:sz w:val="24"/>
          <w:szCs w:val="24"/>
          <w:lang w:eastAsia="zh-CN"/>
        </w:rPr>
        <w:t>12.1</w:t>
      </w:r>
      <w:r>
        <w:rPr>
          <w:rFonts w:hint="eastAsia" w:ascii="仿宋_GB2312" w:eastAsia="仿宋_GB2312"/>
          <w:sz w:val="24"/>
          <w:szCs w:val="24"/>
          <w:lang w:eastAsia="zh-CN"/>
        </w:rPr>
        <w:t>本合同发生争议，甲方与乙方应及时协商解决。协商不成时，任何一方可向甲方所在地有管辖权的人民法院起诉。</w:t>
      </w:r>
    </w:p>
    <w:p>
      <w:pPr>
        <w:spacing w:line="360" w:lineRule="auto"/>
        <w:outlineLvl w:val="1"/>
        <w:rPr>
          <w:rFonts w:ascii="仿宋_GB2312" w:hAnsi="宋体" w:eastAsia="仿宋_GB2312"/>
          <w:b/>
          <w:sz w:val="24"/>
          <w:lang w:eastAsia="zh-CN"/>
        </w:rPr>
      </w:pPr>
      <w:bookmarkStart w:id="216" w:name="_Toc9657"/>
      <w:r>
        <w:rPr>
          <w:rFonts w:hint="eastAsia" w:ascii="仿宋_GB2312" w:hAnsi="宋体" w:eastAsia="仿宋_GB2312"/>
          <w:b/>
          <w:sz w:val="24"/>
          <w:lang w:eastAsia="zh-CN"/>
        </w:rPr>
        <w:t>第十三条</w:t>
      </w:r>
      <w:r>
        <w:rPr>
          <w:rFonts w:ascii="仿宋_GB2312" w:hAnsi="宋体" w:eastAsia="仿宋_GB2312"/>
          <w:b/>
          <w:sz w:val="24"/>
          <w:lang w:eastAsia="zh-CN"/>
        </w:rPr>
        <w:t xml:space="preserve">  </w:t>
      </w:r>
      <w:r>
        <w:rPr>
          <w:rFonts w:hint="eastAsia" w:ascii="仿宋_GB2312" w:hAnsi="宋体" w:eastAsia="仿宋_GB2312"/>
          <w:b/>
          <w:sz w:val="24"/>
          <w:lang w:eastAsia="zh-CN"/>
        </w:rPr>
        <w:t>通知和送达</w:t>
      </w:r>
      <w:bookmarkEnd w:id="216"/>
    </w:p>
    <w:p>
      <w:pPr>
        <w:spacing w:line="360" w:lineRule="auto"/>
        <w:ind w:firstLine="480" w:firstLineChars="200"/>
        <w:rPr>
          <w:rFonts w:ascii="仿宋_GB2312" w:eastAsia="仿宋_GB2312"/>
          <w:sz w:val="24"/>
          <w:szCs w:val="24"/>
          <w:lang w:eastAsia="zh-CN"/>
        </w:rPr>
      </w:pPr>
      <w:r>
        <w:rPr>
          <w:rFonts w:hint="eastAsia" w:ascii="仿宋_GB2312" w:eastAsia="仿宋_GB2312"/>
          <w:sz w:val="24"/>
          <w:szCs w:val="24"/>
          <w:lang w:eastAsia="zh-CN"/>
        </w:rPr>
        <w:t>13.1</w:t>
      </w:r>
      <w:r>
        <w:rPr>
          <w:rFonts w:ascii="仿宋_GB2312" w:eastAsia="仿宋_GB2312"/>
          <w:sz w:val="24"/>
          <w:szCs w:val="24"/>
          <w:lang w:eastAsia="zh-CN"/>
        </w:rPr>
        <w:t>本合同项下任何一方向对方发出的通知、信件、数据电文等，应当发送至本合同</w:t>
      </w:r>
      <w:r>
        <w:rPr>
          <w:rFonts w:hint="eastAsia" w:ascii="仿宋_GB2312" w:eastAsia="仿宋_GB2312"/>
          <w:sz w:val="24"/>
          <w:szCs w:val="24"/>
          <w:lang w:eastAsia="zh-CN"/>
        </w:rPr>
        <w:t>下列</w:t>
      </w:r>
      <w:r>
        <w:rPr>
          <w:rFonts w:ascii="仿宋_GB2312" w:eastAsia="仿宋_GB2312"/>
          <w:sz w:val="24"/>
          <w:szCs w:val="24"/>
          <w:lang w:eastAsia="zh-CN"/>
        </w:rPr>
        <w:t>约定的地址、联系人和通信终端。一方当事人</w:t>
      </w:r>
      <w:r>
        <w:rPr>
          <w:rFonts w:hint="eastAsia" w:ascii="仿宋_GB2312" w:eastAsia="仿宋_GB2312"/>
          <w:sz w:val="24"/>
          <w:szCs w:val="24"/>
          <w:lang w:eastAsia="zh-CN"/>
        </w:rPr>
        <w:t>的</w:t>
      </w:r>
      <w:r>
        <w:rPr>
          <w:rFonts w:ascii="仿宋_GB2312" w:eastAsia="仿宋_GB2312"/>
          <w:sz w:val="24"/>
          <w:szCs w:val="24"/>
          <w:lang w:eastAsia="zh-CN"/>
        </w:rPr>
        <w:t>名称、地址、联系人或通信终端</w:t>
      </w:r>
      <w:r>
        <w:rPr>
          <w:rFonts w:hint="eastAsia" w:ascii="仿宋_GB2312" w:eastAsia="仿宋_GB2312"/>
          <w:sz w:val="24"/>
          <w:szCs w:val="24"/>
          <w:lang w:eastAsia="zh-CN"/>
        </w:rPr>
        <w:t>发生变更的</w:t>
      </w:r>
      <w:r>
        <w:rPr>
          <w:rFonts w:ascii="仿宋_GB2312" w:eastAsia="仿宋_GB2312"/>
          <w:sz w:val="24"/>
          <w:szCs w:val="24"/>
          <w:lang w:eastAsia="zh-CN"/>
        </w:rPr>
        <w:t>，应当在变更后3日内及时书面通知对方当事人，对方当事人实际收到变更通知前的送达仍为有效送达，电子送达与书面送达具有同等法律效力</w:t>
      </w:r>
      <w:r>
        <w:rPr>
          <w:rFonts w:hint="eastAsia" w:ascii="仿宋_GB2312" w:eastAsia="仿宋_GB2312"/>
          <w:sz w:val="24"/>
          <w:szCs w:val="24"/>
          <w:lang w:eastAsia="zh-CN"/>
        </w:rPr>
        <w:t>，双方确认的送达地址适用范围包括但不限于各类告知书、通知书、工作联系单、协议文件、诉讼或仲裁文书，送达主体可以是合同各方、人民法院、仲裁委员会及行政机关。</w:t>
      </w:r>
    </w:p>
    <w:p>
      <w:pPr>
        <w:spacing w:line="360" w:lineRule="auto"/>
        <w:ind w:firstLine="480" w:firstLineChars="200"/>
        <w:rPr>
          <w:rFonts w:ascii="仿宋_GB2312" w:eastAsia="仿宋_GB2312"/>
          <w:sz w:val="24"/>
          <w:szCs w:val="24"/>
          <w:lang w:eastAsia="zh-CN"/>
        </w:rPr>
      </w:pPr>
      <w:r>
        <w:rPr>
          <w:rFonts w:ascii="仿宋_GB2312" w:eastAsia="仿宋_GB2312"/>
          <w:sz w:val="24"/>
          <w:szCs w:val="24"/>
          <w:lang w:eastAsia="zh-CN"/>
        </w:rPr>
        <w:t>13.2</w:t>
      </w:r>
      <w:r>
        <w:rPr>
          <w:rFonts w:hint="eastAsia" w:ascii="仿宋_GB2312" w:eastAsia="仿宋_GB2312"/>
          <w:sz w:val="24"/>
          <w:szCs w:val="24"/>
          <w:lang w:eastAsia="zh-CN"/>
        </w:rPr>
        <w:t>甲乙双方的联系信息如下：</w:t>
      </w:r>
    </w:p>
    <w:p>
      <w:pPr>
        <w:spacing w:line="360" w:lineRule="auto"/>
        <w:ind w:firstLine="480" w:firstLineChars="200"/>
        <w:rPr>
          <w:rFonts w:ascii="仿宋_GB2312" w:eastAsia="仿宋_GB2312"/>
          <w:sz w:val="24"/>
          <w:szCs w:val="24"/>
          <w:lang w:eastAsia="zh-CN"/>
        </w:rPr>
      </w:pPr>
      <w:r>
        <w:rPr>
          <w:rFonts w:ascii="仿宋_GB2312" w:eastAsia="仿宋_GB2312"/>
          <w:sz w:val="24"/>
          <w:szCs w:val="24"/>
          <w:lang w:eastAsia="zh-CN"/>
        </w:rPr>
        <w:t>13.2.1</w:t>
      </w:r>
      <w:r>
        <w:rPr>
          <w:rFonts w:hint="eastAsia" w:ascii="仿宋_GB2312" w:eastAsia="仿宋_GB2312"/>
          <w:sz w:val="24"/>
          <w:szCs w:val="24"/>
          <w:lang w:eastAsia="zh-CN"/>
        </w:rPr>
        <w:t>甲方联系人：，联系电话：，传真：电子邮箱：</w:t>
      </w:r>
      <w:r>
        <w:rPr>
          <w:rFonts w:ascii="仿宋_GB2312" w:eastAsia="仿宋_GB2312"/>
          <w:sz w:val="24"/>
          <w:szCs w:val="24"/>
          <w:lang w:eastAsia="zh-CN"/>
        </w:rPr>
        <w:t xml:space="preserve">           </w:t>
      </w:r>
      <w:r>
        <w:rPr>
          <w:rFonts w:hint="eastAsia" w:ascii="仿宋_GB2312" w:eastAsia="仿宋_GB2312"/>
          <w:sz w:val="24"/>
          <w:szCs w:val="24"/>
          <w:lang w:eastAsia="zh-CN"/>
        </w:rPr>
        <w:t>，</w:t>
      </w:r>
    </w:p>
    <w:p>
      <w:pPr>
        <w:spacing w:line="360" w:lineRule="auto"/>
        <w:ind w:firstLine="1200" w:firstLineChars="500"/>
        <w:rPr>
          <w:rFonts w:ascii="仿宋_GB2312" w:eastAsia="仿宋_GB2312"/>
          <w:sz w:val="24"/>
          <w:szCs w:val="24"/>
          <w:lang w:eastAsia="zh-CN"/>
        </w:rPr>
      </w:pPr>
      <w:r>
        <w:rPr>
          <w:rFonts w:hint="eastAsia" w:ascii="仿宋_GB2312" w:eastAsia="仿宋_GB2312"/>
          <w:sz w:val="24"/>
          <w:szCs w:val="24"/>
          <w:lang w:eastAsia="zh-CN"/>
        </w:rPr>
        <w:t>通讯地址：</w:t>
      </w:r>
      <w:r>
        <w:rPr>
          <w:rFonts w:ascii="仿宋_GB2312" w:eastAsia="仿宋_GB2312"/>
          <w:sz w:val="24"/>
          <w:szCs w:val="24"/>
          <w:lang w:eastAsia="zh-CN"/>
        </w:rPr>
        <w:t>××</w:t>
      </w:r>
      <w:r>
        <w:rPr>
          <w:rFonts w:hint="eastAsia" w:ascii="仿宋_GB2312" w:eastAsia="仿宋_GB2312"/>
          <w:sz w:val="24"/>
          <w:szCs w:val="24"/>
          <w:lang w:eastAsia="zh-CN"/>
        </w:rPr>
        <w:t>省</w:t>
      </w:r>
      <w:r>
        <w:rPr>
          <w:rFonts w:ascii="仿宋_GB2312" w:eastAsia="仿宋_GB2312"/>
          <w:sz w:val="24"/>
          <w:szCs w:val="24"/>
          <w:lang w:eastAsia="zh-CN"/>
        </w:rPr>
        <w:t>××</w:t>
      </w:r>
      <w:r>
        <w:rPr>
          <w:rFonts w:hint="eastAsia" w:ascii="仿宋_GB2312" w:eastAsia="仿宋_GB2312"/>
          <w:sz w:val="24"/>
          <w:szCs w:val="24"/>
          <w:lang w:eastAsia="zh-CN"/>
        </w:rPr>
        <w:t>市</w:t>
      </w:r>
      <w:r>
        <w:rPr>
          <w:rFonts w:ascii="仿宋_GB2312" w:eastAsia="仿宋_GB2312"/>
          <w:sz w:val="24"/>
          <w:szCs w:val="24"/>
          <w:lang w:eastAsia="zh-CN"/>
        </w:rPr>
        <w:t>××</w:t>
      </w:r>
      <w:r>
        <w:rPr>
          <w:rFonts w:hint="eastAsia" w:ascii="仿宋_GB2312" w:eastAsia="仿宋_GB2312"/>
          <w:sz w:val="24"/>
          <w:szCs w:val="24"/>
          <w:lang w:eastAsia="zh-CN"/>
        </w:rPr>
        <w:t>区</w:t>
      </w:r>
      <w:r>
        <w:rPr>
          <w:rFonts w:ascii="仿宋_GB2312" w:eastAsia="仿宋_GB2312"/>
          <w:sz w:val="24"/>
          <w:szCs w:val="24"/>
          <w:lang w:eastAsia="zh-CN"/>
        </w:rPr>
        <w:t>/</w:t>
      </w:r>
      <w:r>
        <w:rPr>
          <w:rFonts w:hint="eastAsia" w:ascii="仿宋_GB2312" w:eastAsia="仿宋_GB2312"/>
          <w:sz w:val="24"/>
          <w:szCs w:val="24"/>
          <w:lang w:eastAsia="zh-CN"/>
        </w:rPr>
        <w:t>县</w:t>
      </w:r>
      <w:r>
        <w:rPr>
          <w:rFonts w:ascii="仿宋_GB2312" w:eastAsia="仿宋_GB2312"/>
          <w:sz w:val="24"/>
          <w:szCs w:val="24"/>
          <w:lang w:eastAsia="zh-CN"/>
        </w:rPr>
        <w:t>××</w:t>
      </w:r>
      <w:r>
        <w:rPr>
          <w:rFonts w:hint="eastAsia" w:ascii="仿宋_GB2312" w:eastAsia="仿宋_GB2312"/>
          <w:sz w:val="24"/>
          <w:szCs w:val="24"/>
          <w:lang w:eastAsia="zh-CN"/>
        </w:rPr>
        <w:t>路</w:t>
      </w:r>
      <w:r>
        <w:rPr>
          <w:rFonts w:ascii="仿宋_GB2312" w:eastAsia="仿宋_GB2312"/>
          <w:sz w:val="24"/>
          <w:szCs w:val="24"/>
          <w:lang w:eastAsia="zh-CN"/>
        </w:rPr>
        <w:t>××</w:t>
      </w:r>
      <w:r>
        <w:rPr>
          <w:rFonts w:hint="eastAsia" w:ascii="仿宋_GB2312" w:eastAsia="仿宋_GB2312"/>
          <w:sz w:val="24"/>
          <w:szCs w:val="24"/>
          <w:lang w:eastAsia="zh-CN"/>
        </w:rPr>
        <w:t>号，邮编：</w:t>
      </w:r>
      <w:r>
        <w:rPr>
          <w:rFonts w:ascii="仿宋_GB2312" w:eastAsia="仿宋_GB2312"/>
          <w:sz w:val="24"/>
          <w:szCs w:val="24"/>
          <w:lang w:eastAsia="zh-CN"/>
        </w:rPr>
        <w:t>××××××</w:t>
      </w:r>
      <w:r>
        <w:rPr>
          <w:rFonts w:hint="eastAsia" w:ascii="仿宋_GB2312" w:eastAsia="仿宋_GB2312"/>
          <w:sz w:val="24"/>
          <w:szCs w:val="24"/>
          <w:lang w:eastAsia="zh-CN"/>
        </w:rPr>
        <w:t>。</w:t>
      </w:r>
      <w:r>
        <w:rPr>
          <w:rFonts w:ascii="仿宋_GB2312" w:eastAsia="仿宋_GB2312"/>
          <w:sz w:val="24"/>
          <w:szCs w:val="24"/>
          <w:lang w:eastAsia="zh-CN"/>
        </w:rPr>
        <w:t> </w:t>
      </w:r>
    </w:p>
    <w:p>
      <w:pPr>
        <w:spacing w:line="360" w:lineRule="auto"/>
        <w:ind w:firstLine="480" w:firstLineChars="200"/>
        <w:rPr>
          <w:rFonts w:ascii="仿宋_GB2312" w:eastAsia="仿宋_GB2312"/>
          <w:sz w:val="24"/>
          <w:szCs w:val="24"/>
          <w:lang w:eastAsia="zh-CN"/>
        </w:rPr>
      </w:pPr>
      <w:r>
        <w:rPr>
          <w:rFonts w:ascii="仿宋_GB2312" w:eastAsia="仿宋_GB2312"/>
          <w:sz w:val="24"/>
          <w:szCs w:val="24"/>
          <w:lang w:eastAsia="zh-CN"/>
        </w:rPr>
        <w:t>13.2.2</w:t>
      </w:r>
      <w:r>
        <w:rPr>
          <w:rFonts w:hint="eastAsia" w:ascii="仿宋_GB2312" w:eastAsia="仿宋_GB2312"/>
          <w:sz w:val="24"/>
          <w:szCs w:val="24"/>
          <w:lang w:eastAsia="zh-CN"/>
        </w:rPr>
        <w:t>乙方联系人：，联系电话：，传真：电子邮箱：</w:t>
      </w:r>
      <w:r>
        <w:rPr>
          <w:rFonts w:ascii="仿宋_GB2312" w:eastAsia="仿宋_GB2312"/>
          <w:sz w:val="24"/>
          <w:szCs w:val="24"/>
          <w:lang w:eastAsia="zh-CN"/>
        </w:rPr>
        <w:t xml:space="preserve">           </w:t>
      </w:r>
      <w:r>
        <w:rPr>
          <w:rFonts w:hint="eastAsia" w:ascii="仿宋_GB2312" w:eastAsia="仿宋_GB2312"/>
          <w:sz w:val="24"/>
          <w:szCs w:val="24"/>
          <w:lang w:eastAsia="zh-CN"/>
        </w:rPr>
        <w:t>，</w:t>
      </w:r>
    </w:p>
    <w:p>
      <w:pPr>
        <w:spacing w:line="360" w:lineRule="auto"/>
        <w:ind w:firstLine="1200" w:firstLineChars="500"/>
        <w:rPr>
          <w:rFonts w:ascii="仿宋_GB2312" w:eastAsia="仿宋_GB2312"/>
          <w:sz w:val="24"/>
          <w:szCs w:val="24"/>
          <w:lang w:eastAsia="zh-CN"/>
        </w:rPr>
      </w:pPr>
      <w:r>
        <w:rPr>
          <w:rFonts w:hint="eastAsia" w:ascii="仿宋_GB2312" w:eastAsia="仿宋_GB2312"/>
          <w:sz w:val="24"/>
          <w:szCs w:val="24"/>
          <w:lang w:eastAsia="zh-CN"/>
        </w:rPr>
        <w:t>通讯地址：</w:t>
      </w:r>
      <w:r>
        <w:rPr>
          <w:rFonts w:ascii="仿宋_GB2312" w:eastAsia="仿宋_GB2312"/>
          <w:sz w:val="24"/>
          <w:szCs w:val="24"/>
          <w:lang w:eastAsia="zh-CN"/>
        </w:rPr>
        <w:t>××</w:t>
      </w:r>
      <w:r>
        <w:rPr>
          <w:rFonts w:hint="eastAsia" w:ascii="仿宋_GB2312" w:eastAsia="仿宋_GB2312"/>
          <w:sz w:val="24"/>
          <w:szCs w:val="24"/>
          <w:lang w:eastAsia="zh-CN"/>
        </w:rPr>
        <w:t>省</w:t>
      </w:r>
      <w:r>
        <w:rPr>
          <w:rFonts w:ascii="仿宋_GB2312" w:eastAsia="仿宋_GB2312"/>
          <w:sz w:val="24"/>
          <w:szCs w:val="24"/>
          <w:lang w:eastAsia="zh-CN"/>
        </w:rPr>
        <w:t>××</w:t>
      </w:r>
      <w:r>
        <w:rPr>
          <w:rFonts w:hint="eastAsia" w:ascii="仿宋_GB2312" w:eastAsia="仿宋_GB2312"/>
          <w:sz w:val="24"/>
          <w:szCs w:val="24"/>
          <w:lang w:eastAsia="zh-CN"/>
        </w:rPr>
        <w:t>市</w:t>
      </w:r>
      <w:r>
        <w:rPr>
          <w:rFonts w:ascii="仿宋_GB2312" w:eastAsia="仿宋_GB2312"/>
          <w:sz w:val="24"/>
          <w:szCs w:val="24"/>
          <w:lang w:eastAsia="zh-CN"/>
        </w:rPr>
        <w:t>××</w:t>
      </w:r>
      <w:r>
        <w:rPr>
          <w:rFonts w:hint="eastAsia" w:ascii="仿宋_GB2312" w:eastAsia="仿宋_GB2312"/>
          <w:sz w:val="24"/>
          <w:szCs w:val="24"/>
          <w:lang w:eastAsia="zh-CN"/>
        </w:rPr>
        <w:t>区</w:t>
      </w:r>
      <w:r>
        <w:rPr>
          <w:rFonts w:ascii="仿宋_GB2312" w:eastAsia="仿宋_GB2312"/>
          <w:sz w:val="24"/>
          <w:szCs w:val="24"/>
          <w:lang w:eastAsia="zh-CN"/>
        </w:rPr>
        <w:t>/</w:t>
      </w:r>
      <w:r>
        <w:rPr>
          <w:rFonts w:hint="eastAsia" w:ascii="仿宋_GB2312" w:eastAsia="仿宋_GB2312"/>
          <w:sz w:val="24"/>
          <w:szCs w:val="24"/>
          <w:lang w:eastAsia="zh-CN"/>
        </w:rPr>
        <w:t>县</w:t>
      </w:r>
      <w:r>
        <w:rPr>
          <w:rFonts w:ascii="仿宋_GB2312" w:eastAsia="仿宋_GB2312"/>
          <w:sz w:val="24"/>
          <w:szCs w:val="24"/>
          <w:lang w:eastAsia="zh-CN"/>
        </w:rPr>
        <w:t>××</w:t>
      </w:r>
      <w:r>
        <w:rPr>
          <w:rFonts w:hint="eastAsia" w:ascii="仿宋_GB2312" w:eastAsia="仿宋_GB2312"/>
          <w:sz w:val="24"/>
          <w:szCs w:val="24"/>
          <w:lang w:eastAsia="zh-CN"/>
        </w:rPr>
        <w:t>路</w:t>
      </w:r>
      <w:r>
        <w:rPr>
          <w:rFonts w:ascii="仿宋_GB2312" w:eastAsia="仿宋_GB2312"/>
          <w:sz w:val="24"/>
          <w:szCs w:val="24"/>
          <w:lang w:eastAsia="zh-CN"/>
        </w:rPr>
        <w:t>××</w:t>
      </w:r>
      <w:r>
        <w:rPr>
          <w:rFonts w:hint="eastAsia" w:ascii="仿宋_GB2312" w:eastAsia="仿宋_GB2312"/>
          <w:sz w:val="24"/>
          <w:szCs w:val="24"/>
          <w:lang w:eastAsia="zh-CN"/>
        </w:rPr>
        <w:t>号，邮编：</w:t>
      </w:r>
      <w:r>
        <w:rPr>
          <w:rFonts w:ascii="仿宋_GB2312" w:eastAsia="仿宋_GB2312"/>
          <w:sz w:val="24"/>
          <w:szCs w:val="24"/>
          <w:lang w:eastAsia="zh-CN"/>
        </w:rPr>
        <w:t>××××××</w:t>
      </w:r>
      <w:r>
        <w:rPr>
          <w:rFonts w:hint="eastAsia" w:ascii="仿宋_GB2312" w:eastAsia="仿宋_GB2312"/>
          <w:sz w:val="24"/>
          <w:szCs w:val="24"/>
          <w:lang w:eastAsia="zh-CN"/>
        </w:rPr>
        <w:t>。</w:t>
      </w:r>
      <w:r>
        <w:rPr>
          <w:rFonts w:ascii="仿宋_GB2312" w:eastAsia="仿宋_GB2312"/>
          <w:sz w:val="24"/>
          <w:szCs w:val="24"/>
          <w:lang w:eastAsia="zh-CN"/>
        </w:rPr>
        <w:t> </w:t>
      </w:r>
    </w:p>
    <w:p>
      <w:pPr>
        <w:spacing w:line="360" w:lineRule="auto"/>
        <w:outlineLvl w:val="1"/>
        <w:rPr>
          <w:rFonts w:ascii="仿宋_GB2312" w:hAnsi="宋体" w:eastAsia="仿宋_GB2312"/>
          <w:b/>
          <w:sz w:val="24"/>
          <w:lang w:eastAsia="zh-CN"/>
        </w:rPr>
      </w:pPr>
      <w:bookmarkStart w:id="217" w:name="_Toc30227"/>
      <w:r>
        <w:rPr>
          <w:rFonts w:hint="eastAsia" w:ascii="仿宋_GB2312" w:hAnsi="宋体" w:eastAsia="仿宋_GB2312"/>
          <w:b/>
          <w:sz w:val="24"/>
          <w:lang w:eastAsia="zh-CN"/>
        </w:rPr>
        <w:t>第十四条</w:t>
      </w:r>
      <w:r>
        <w:rPr>
          <w:rFonts w:ascii="仿宋_GB2312" w:hAnsi="宋体" w:eastAsia="仿宋_GB2312"/>
          <w:b/>
          <w:sz w:val="24"/>
          <w:lang w:eastAsia="zh-CN"/>
        </w:rPr>
        <w:t xml:space="preserve">  </w:t>
      </w:r>
      <w:r>
        <w:rPr>
          <w:rFonts w:hint="eastAsia" w:ascii="仿宋_GB2312" w:hAnsi="宋体" w:eastAsia="仿宋_GB2312"/>
          <w:b/>
          <w:sz w:val="24"/>
          <w:lang w:eastAsia="zh-CN"/>
        </w:rPr>
        <w:t>合同生效及其他</w:t>
      </w:r>
      <w:bookmarkEnd w:id="217"/>
    </w:p>
    <w:p>
      <w:pPr>
        <w:spacing w:line="360" w:lineRule="auto"/>
        <w:ind w:firstLine="480" w:firstLineChars="200"/>
        <w:rPr>
          <w:rFonts w:ascii="仿宋_GB2312" w:eastAsia="仿宋_GB2312"/>
          <w:sz w:val="24"/>
          <w:szCs w:val="24"/>
          <w:lang w:eastAsia="zh-CN"/>
        </w:rPr>
      </w:pPr>
      <w:r>
        <w:rPr>
          <w:rFonts w:ascii="仿宋_GB2312" w:eastAsia="仿宋_GB2312"/>
          <w:sz w:val="24"/>
          <w:szCs w:val="24"/>
          <w:lang w:eastAsia="zh-CN"/>
        </w:rPr>
        <w:t>14.1</w:t>
      </w:r>
      <w:r>
        <w:rPr>
          <w:rFonts w:hint="eastAsia" w:ascii="仿宋_GB2312" w:eastAsia="仿宋_GB2312"/>
          <w:sz w:val="24"/>
          <w:szCs w:val="24"/>
          <w:lang w:eastAsia="zh-CN"/>
        </w:rPr>
        <w:t>由于不可抗力因素致使合同无法履行时，双方应及时协商解决。</w:t>
      </w:r>
    </w:p>
    <w:p>
      <w:pPr>
        <w:spacing w:line="360" w:lineRule="auto"/>
        <w:ind w:firstLine="480" w:firstLineChars="200"/>
        <w:rPr>
          <w:rFonts w:ascii="仿宋_GB2312" w:eastAsia="仿宋_GB2312"/>
          <w:sz w:val="24"/>
          <w:szCs w:val="24"/>
          <w:lang w:eastAsia="zh-CN"/>
        </w:rPr>
      </w:pPr>
      <w:r>
        <w:rPr>
          <w:rFonts w:ascii="仿宋_GB2312" w:eastAsia="仿宋_GB2312"/>
          <w:sz w:val="24"/>
          <w:szCs w:val="24"/>
          <w:lang w:eastAsia="zh-CN"/>
        </w:rPr>
        <w:t>14.2</w:t>
      </w:r>
      <w:r>
        <w:rPr>
          <w:rFonts w:hint="eastAsia" w:ascii="仿宋_GB2312" w:eastAsia="仿宋_GB2312"/>
          <w:sz w:val="24"/>
          <w:szCs w:val="24"/>
          <w:lang w:eastAsia="zh-CN"/>
        </w:rPr>
        <w:t>未尽事宜，经双方协商一致，签订补充协议，补充协议与本合同具有同等效力。</w:t>
      </w:r>
    </w:p>
    <w:p>
      <w:pPr>
        <w:spacing w:line="360" w:lineRule="auto"/>
        <w:ind w:firstLine="480" w:firstLineChars="200"/>
        <w:rPr>
          <w:rFonts w:ascii="仿宋_GB2312" w:eastAsia="仿宋_GB2312"/>
          <w:sz w:val="24"/>
          <w:szCs w:val="24"/>
          <w:lang w:eastAsia="zh-CN"/>
        </w:rPr>
      </w:pPr>
      <w:r>
        <w:rPr>
          <w:rFonts w:ascii="仿宋_GB2312" w:eastAsia="仿宋_GB2312"/>
          <w:sz w:val="24"/>
          <w:szCs w:val="24"/>
          <w:lang w:eastAsia="zh-CN"/>
        </w:rPr>
        <w:t>14.3</w:t>
      </w:r>
      <w:r>
        <w:rPr>
          <w:rFonts w:hint="eastAsia" w:ascii="仿宋_GB2312" w:eastAsia="仿宋_GB2312"/>
          <w:sz w:val="24"/>
          <w:szCs w:val="24"/>
          <w:lang w:eastAsia="zh-CN"/>
        </w:rPr>
        <w:t>双方认可的来往传真、电子邮件、会议纪要等，均为合同的组成部分，与本合同具有同等法律效力。</w:t>
      </w:r>
    </w:p>
    <w:p>
      <w:pPr>
        <w:spacing w:line="360" w:lineRule="auto"/>
        <w:ind w:firstLine="480" w:firstLineChars="200"/>
        <w:rPr>
          <w:rFonts w:ascii="仿宋_GB2312" w:eastAsia="仿宋_GB2312"/>
          <w:sz w:val="24"/>
          <w:szCs w:val="24"/>
          <w:lang w:eastAsia="zh-CN"/>
        </w:rPr>
      </w:pPr>
      <w:r>
        <w:rPr>
          <w:rFonts w:ascii="仿宋_GB2312" w:eastAsia="仿宋_GB2312"/>
          <w:sz w:val="24"/>
          <w:szCs w:val="24"/>
          <w:lang w:eastAsia="zh-CN"/>
        </w:rPr>
        <w:t>14.4</w:t>
      </w:r>
      <w:r>
        <w:rPr>
          <w:rFonts w:hint="eastAsia" w:ascii="仿宋_GB2312" w:eastAsia="仿宋_GB2312"/>
          <w:sz w:val="24"/>
          <w:szCs w:val="24"/>
          <w:lang w:eastAsia="zh-CN"/>
        </w:rPr>
        <w:t>本合同双方法定代表人或授权代表签字盖章生效，一式</w:t>
      </w:r>
      <w:r>
        <w:rPr>
          <w:rFonts w:hint="eastAsia" w:ascii="仿宋_GB2312" w:eastAsia="仿宋_GB2312"/>
          <w:sz w:val="24"/>
          <w:szCs w:val="24"/>
          <w:u w:val="single"/>
          <w:lang w:eastAsia="zh-CN"/>
        </w:rPr>
        <w:t>捌</w:t>
      </w:r>
      <w:r>
        <w:rPr>
          <w:rFonts w:hint="eastAsia" w:ascii="仿宋_GB2312" w:eastAsia="仿宋_GB2312"/>
          <w:sz w:val="24"/>
          <w:szCs w:val="24"/>
          <w:lang w:eastAsia="zh-CN"/>
        </w:rPr>
        <w:t>份，甲方</w:t>
      </w:r>
      <w:r>
        <w:rPr>
          <w:rFonts w:hint="eastAsia" w:ascii="仿宋_GB2312" w:eastAsia="仿宋_GB2312"/>
          <w:sz w:val="24"/>
          <w:szCs w:val="24"/>
          <w:u w:val="single"/>
          <w:lang w:eastAsia="zh-CN"/>
        </w:rPr>
        <w:t>肆</w:t>
      </w:r>
      <w:r>
        <w:rPr>
          <w:rFonts w:hint="eastAsia" w:ascii="仿宋_GB2312" w:eastAsia="仿宋_GB2312"/>
          <w:sz w:val="24"/>
          <w:szCs w:val="24"/>
          <w:lang w:eastAsia="zh-CN"/>
        </w:rPr>
        <w:t>份，乙方</w:t>
      </w:r>
      <w:r>
        <w:rPr>
          <w:rFonts w:hint="eastAsia" w:ascii="仿宋_GB2312" w:eastAsia="仿宋_GB2312"/>
          <w:sz w:val="24"/>
          <w:szCs w:val="24"/>
          <w:u w:val="single"/>
          <w:lang w:eastAsia="zh-CN"/>
        </w:rPr>
        <w:t>肆</w:t>
      </w:r>
      <w:r>
        <w:rPr>
          <w:rFonts w:hint="eastAsia" w:ascii="仿宋_GB2312" w:eastAsia="仿宋_GB2312"/>
          <w:sz w:val="24"/>
          <w:szCs w:val="24"/>
          <w:lang w:eastAsia="zh-CN"/>
        </w:rPr>
        <w:t>份。</w:t>
      </w:r>
    </w:p>
    <w:p>
      <w:pPr>
        <w:spacing w:line="360" w:lineRule="auto"/>
        <w:rPr>
          <w:rFonts w:hint="eastAsia" w:ascii="仿宋_GB2312" w:hAnsi="宋体" w:eastAsia="仿宋_GB2312"/>
          <w:sz w:val="24"/>
        </w:rPr>
      </w:pPr>
      <w:r>
        <w:rPr>
          <w:rFonts w:hint="eastAsia" w:ascii="仿宋_GB2312" w:hAnsi="宋体" w:eastAsia="仿宋_GB2312"/>
          <w:sz w:val="24"/>
          <w:szCs w:val="24"/>
        </w:rPr>
        <w:t>另附：</w:t>
      </w:r>
      <w:r>
        <w:rPr>
          <w:rFonts w:hint="eastAsia" w:ascii="仿宋_GB2312" w:hAnsi="宋体" w:eastAsia="仿宋_GB2312"/>
          <w:sz w:val="24"/>
        </w:rPr>
        <w:t>廉政合同</w:t>
      </w:r>
    </w:p>
    <w:p>
      <w:pPr>
        <w:pStyle w:val="2"/>
      </w:pPr>
    </w:p>
    <w:tbl>
      <w:tblPr>
        <w:tblStyle w:val="17"/>
        <w:tblW w:w="9039" w:type="dxa"/>
        <w:jc w:val="center"/>
        <w:tblLayout w:type="fixed"/>
        <w:tblCellMar>
          <w:top w:w="0" w:type="dxa"/>
          <w:left w:w="108" w:type="dxa"/>
          <w:bottom w:w="0" w:type="dxa"/>
          <w:right w:w="108" w:type="dxa"/>
        </w:tblCellMar>
      </w:tblPr>
      <w:tblGrid>
        <w:gridCol w:w="4935"/>
        <w:gridCol w:w="4104"/>
      </w:tblGrid>
      <w:tr>
        <w:tblPrEx>
          <w:tblCellMar>
            <w:top w:w="0" w:type="dxa"/>
            <w:left w:w="108" w:type="dxa"/>
            <w:bottom w:w="0" w:type="dxa"/>
            <w:right w:w="108" w:type="dxa"/>
          </w:tblCellMar>
        </w:tblPrEx>
        <w:trPr>
          <w:trHeight w:val="4335" w:hRule="atLeast"/>
          <w:jc w:val="center"/>
        </w:trPr>
        <w:tc>
          <w:tcPr>
            <w:tcW w:w="4935" w:type="dxa"/>
          </w:tcPr>
          <w:p>
            <w:pPr>
              <w:spacing w:line="360" w:lineRule="auto"/>
              <w:rPr>
                <w:rFonts w:ascii="仿宋_GB2312" w:eastAsia="仿宋_GB2312"/>
                <w:sz w:val="24"/>
                <w:lang w:eastAsia="zh-CN"/>
              </w:rPr>
            </w:pPr>
            <w:r>
              <w:rPr>
                <w:rFonts w:hint="eastAsia" w:ascii="仿宋_GB2312" w:eastAsia="仿宋_GB2312"/>
                <w:sz w:val="24"/>
                <w:lang w:eastAsia="zh-CN"/>
              </w:rPr>
              <w:t>甲方：四川省交通勘察设计研究院有限公司</w:t>
            </w:r>
          </w:p>
          <w:p>
            <w:pPr>
              <w:spacing w:line="360" w:lineRule="auto"/>
              <w:rPr>
                <w:rFonts w:ascii="仿宋_GB2312" w:hAnsi="宋体" w:eastAsia="仿宋_GB2312"/>
                <w:bCs/>
                <w:sz w:val="24"/>
                <w:lang w:eastAsia="zh-CN"/>
              </w:rPr>
            </w:pPr>
            <w:r>
              <w:rPr>
                <w:rFonts w:hint="eastAsia" w:ascii="仿宋_GB2312" w:eastAsia="仿宋_GB2312"/>
                <w:sz w:val="24"/>
                <w:lang w:eastAsia="zh-CN"/>
              </w:rPr>
              <w:t>法定代表人：</w:t>
            </w:r>
          </w:p>
          <w:p>
            <w:pPr>
              <w:spacing w:line="360" w:lineRule="auto"/>
              <w:rPr>
                <w:rFonts w:ascii="仿宋_GB2312" w:eastAsia="仿宋_GB2312"/>
                <w:sz w:val="24"/>
                <w:lang w:eastAsia="zh-CN"/>
              </w:rPr>
            </w:pPr>
            <w:r>
              <w:rPr>
                <w:rFonts w:hint="eastAsia" w:ascii="仿宋_GB2312" w:eastAsia="仿宋_GB2312"/>
                <w:sz w:val="24"/>
                <w:lang w:eastAsia="zh-CN"/>
              </w:rPr>
              <w:t>（或授权人）</w:t>
            </w:r>
          </w:p>
          <w:p>
            <w:pPr>
              <w:spacing w:line="360" w:lineRule="auto"/>
              <w:rPr>
                <w:rFonts w:ascii="仿宋_GB2312" w:eastAsia="仿宋_GB2312"/>
                <w:sz w:val="24"/>
                <w:lang w:eastAsia="zh-CN"/>
              </w:rPr>
            </w:pPr>
            <w:r>
              <w:rPr>
                <w:rFonts w:hint="eastAsia" w:ascii="仿宋_GB2312" w:eastAsia="仿宋_GB2312"/>
                <w:sz w:val="24"/>
                <w:lang w:eastAsia="zh-CN"/>
              </w:rPr>
              <w:t>经办人：</w:t>
            </w:r>
          </w:p>
          <w:p>
            <w:pPr>
              <w:spacing w:line="360" w:lineRule="auto"/>
              <w:rPr>
                <w:rFonts w:ascii="仿宋_GB2312" w:eastAsia="仿宋_GB2312"/>
                <w:sz w:val="24"/>
                <w:lang w:eastAsia="zh-CN"/>
              </w:rPr>
            </w:pPr>
            <w:r>
              <w:rPr>
                <w:rFonts w:hint="eastAsia" w:ascii="仿宋_GB2312" w:eastAsia="仿宋_GB2312"/>
                <w:sz w:val="24"/>
                <w:lang w:eastAsia="zh-CN"/>
              </w:rPr>
              <w:t>联系电话： 028-86927404</w:t>
            </w:r>
          </w:p>
          <w:p>
            <w:pPr>
              <w:spacing w:line="360" w:lineRule="auto"/>
              <w:rPr>
                <w:rFonts w:ascii="仿宋_GB2312" w:eastAsia="仿宋_GB2312"/>
                <w:sz w:val="24"/>
                <w:lang w:eastAsia="zh-CN"/>
              </w:rPr>
            </w:pPr>
            <w:r>
              <w:rPr>
                <w:rFonts w:hint="eastAsia" w:ascii="仿宋_GB2312" w:eastAsia="仿宋_GB2312"/>
                <w:sz w:val="24"/>
                <w:lang w:eastAsia="zh-CN"/>
              </w:rPr>
              <w:t>单位地址：成都市太升北路35号</w:t>
            </w:r>
          </w:p>
          <w:p>
            <w:pPr>
              <w:spacing w:line="360" w:lineRule="auto"/>
              <w:rPr>
                <w:rFonts w:eastAsia="仿宋"/>
                <w:sz w:val="24"/>
                <w:szCs w:val="24"/>
                <w:lang w:eastAsia="zh-CN"/>
              </w:rPr>
            </w:pPr>
            <w:r>
              <w:rPr>
                <w:rFonts w:hint="eastAsia" w:ascii="仿宋_GB2312" w:eastAsia="仿宋_GB2312"/>
                <w:sz w:val="24"/>
                <w:lang w:eastAsia="zh-CN"/>
              </w:rPr>
              <w:t>开户银行：</w:t>
            </w:r>
            <w:r>
              <w:rPr>
                <w:rFonts w:hint="eastAsia" w:eastAsia="仿宋"/>
                <w:sz w:val="24"/>
                <w:szCs w:val="24"/>
                <w:lang w:eastAsia="zh-CN"/>
              </w:rPr>
              <w:t>建行成都第二支行</w:t>
            </w:r>
          </w:p>
          <w:p>
            <w:pPr>
              <w:spacing w:line="360" w:lineRule="auto"/>
              <w:rPr>
                <w:rFonts w:ascii="仿宋_GB2312" w:eastAsia="仿宋_GB2312"/>
                <w:sz w:val="24"/>
              </w:rPr>
            </w:pPr>
            <w:r>
              <w:rPr>
                <w:rFonts w:hint="eastAsia" w:ascii="仿宋_GB2312" w:eastAsia="仿宋_GB2312"/>
                <w:sz w:val="24"/>
              </w:rPr>
              <w:t>帐号：</w:t>
            </w:r>
            <w:r>
              <w:rPr>
                <w:rFonts w:hint="eastAsia" w:ascii="仿宋_GB2312" w:hAnsi="仿宋_GB2312" w:eastAsia="仿宋_GB2312" w:cs="仿宋_GB2312"/>
                <w:sz w:val="24"/>
                <w:szCs w:val="24"/>
              </w:rPr>
              <w:t>51001426208050125148</w:t>
            </w:r>
          </w:p>
          <w:p>
            <w:pPr>
              <w:spacing w:line="360" w:lineRule="auto"/>
              <w:rPr>
                <w:rFonts w:ascii="仿宋_GB2312" w:eastAsia="仿宋_GB2312"/>
                <w:sz w:val="24"/>
              </w:rPr>
            </w:pPr>
            <w:r>
              <w:rPr>
                <w:rFonts w:hint="eastAsia" w:ascii="仿宋_GB2312" w:eastAsia="仿宋_GB2312"/>
                <w:sz w:val="24"/>
              </w:rPr>
              <w:t>日期：</w:t>
            </w:r>
            <w:r>
              <w:rPr>
                <w:rFonts w:hint="eastAsia" w:ascii="仿宋_GB2312" w:hAnsi="宋体" w:eastAsia="仿宋_GB2312"/>
                <w:sz w:val="24"/>
              </w:rPr>
              <w:t xml:space="preserve">  年  月  日</w:t>
            </w:r>
          </w:p>
        </w:tc>
        <w:tc>
          <w:tcPr>
            <w:tcW w:w="4104" w:type="dxa"/>
          </w:tcPr>
          <w:p>
            <w:pPr>
              <w:spacing w:line="360" w:lineRule="auto"/>
              <w:rPr>
                <w:rFonts w:ascii="仿宋_GB2312" w:eastAsia="仿宋_GB2312"/>
                <w:w w:val="95"/>
                <w:sz w:val="24"/>
                <w:lang w:eastAsia="zh-CN"/>
              </w:rPr>
            </w:pPr>
            <w:r>
              <w:rPr>
                <w:rFonts w:hint="eastAsia" w:ascii="仿宋_GB2312" w:eastAsia="仿宋_GB2312"/>
                <w:sz w:val="24"/>
                <w:lang w:eastAsia="zh-CN"/>
              </w:rPr>
              <w:t>乙方：</w:t>
            </w:r>
            <w:r>
              <w:rPr>
                <w:rFonts w:hint="eastAsia" w:ascii="仿宋_GB2312" w:eastAsia="仿宋_GB2312"/>
                <w:w w:val="95"/>
                <w:sz w:val="24"/>
                <w:lang w:eastAsia="zh-CN"/>
              </w:rPr>
              <w:t xml:space="preserve"> </w:t>
            </w:r>
          </w:p>
          <w:p>
            <w:pPr>
              <w:spacing w:line="360" w:lineRule="auto"/>
              <w:rPr>
                <w:rFonts w:ascii="仿宋_GB2312" w:eastAsia="仿宋_GB2312"/>
                <w:sz w:val="24"/>
                <w:lang w:eastAsia="zh-CN"/>
              </w:rPr>
            </w:pPr>
            <w:r>
              <w:rPr>
                <w:rFonts w:hint="eastAsia" w:ascii="仿宋_GB2312" w:eastAsia="仿宋_GB2312"/>
                <w:sz w:val="24"/>
                <w:lang w:eastAsia="zh-CN"/>
              </w:rPr>
              <w:t>法定代表人：</w:t>
            </w:r>
          </w:p>
          <w:p>
            <w:pPr>
              <w:spacing w:line="360" w:lineRule="auto"/>
              <w:rPr>
                <w:rFonts w:ascii="仿宋_GB2312" w:eastAsia="仿宋_GB2312"/>
                <w:sz w:val="24"/>
                <w:lang w:eastAsia="zh-CN"/>
              </w:rPr>
            </w:pPr>
            <w:r>
              <w:rPr>
                <w:rFonts w:hint="eastAsia" w:ascii="仿宋_GB2312" w:eastAsia="仿宋_GB2312"/>
                <w:sz w:val="24"/>
                <w:lang w:eastAsia="zh-CN"/>
              </w:rPr>
              <w:t>（或授权人）</w:t>
            </w:r>
          </w:p>
          <w:p>
            <w:pPr>
              <w:spacing w:line="360" w:lineRule="auto"/>
              <w:rPr>
                <w:rFonts w:ascii="仿宋_GB2312" w:eastAsia="仿宋_GB2312"/>
                <w:sz w:val="24"/>
                <w:lang w:eastAsia="zh-CN"/>
              </w:rPr>
            </w:pPr>
            <w:r>
              <w:rPr>
                <w:rFonts w:hint="eastAsia" w:ascii="仿宋_GB2312" w:eastAsia="仿宋_GB2312"/>
                <w:sz w:val="24"/>
                <w:lang w:eastAsia="zh-CN"/>
              </w:rPr>
              <w:t>经办人：</w:t>
            </w:r>
          </w:p>
          <w:p>
            <w:pPr>
              <w:spacing w:line="360" w:lineRule="auto"/>
              <w:rPr>
                <w:rFonts w:ascii="仿宋_GB2312" w:eastAsia="仿宋_GB2312"/>
                <w:sz w:val="24"/>
                <w:lang w:eastAsia="zh-CN"/>
              </w:rPr>
            </w:pPr>
            <w:r>
              <w:rPr>
                <w:rFonts w:hint="eastAsia" w:ascii="仿宋_GB2312" w:eastAsia="仿宋_GB2312"/>
                <w:sz w:val="24"/>
                <w:lang w:eastAsia="zh-CN"/>
              </w:rPr>
              <w:t>联系电话：</w:t>
            </w:r>
          </w:p>
          <w:p>
            <w:pPr>
              <w:spacing w:line="360" w:lineRule="auto"/>
              <w:rPr>
                <w:rFonts w:ascii="仿宋_GB2312" w:eastAsia="仿宋_GB2312"/>
                <w:sz w:val="24"/>
                <w:lang w:eastAsia="zh-CN"/>
              </w:rPr>
            </w:pPr>
            <w:r>
              <w:rPr>
                <w:rFonts w:hint="eastAsia" w:ascii="仿宋_GB2312" w:eastAsia="仿宋_GB2312"/>
                <w:sz w:val="24"/>
                <w:lang w:eastAsia="zh-CN"/>
              </w:rPr>
              <w:t>单位地址：</w:t>
            </w:r>
          </w:p>
          <w:p>
            <w:pPr>
              <w:spacing w:line="360" w:lineRule="auto"/>
              <w:rPr>
                <w:rFonts w:ascii="仿宋_GB2312" w:eastAsia="仿宋_GB2312"/>
                <w:sz w:val="24"/>
                <w:lang w:eastAsia="zh-CN"/>
              </w:rPr>
            </w:pPr>
            <w:r>
              <w:rPr>
                <w:rFonts w:hint="eastAsia" w:ascii="仿宋_GB2312" w:eastAsia="仿宋_GB2312"/>
                <w:sz w:val="24"/>
                <w:lang w:eastAsia="zh-CN"/>
              </w:rPr>
              <w:t>开户银行：</w:t>
            </w:r>
          </w:p>
          <w:p>
            <w:pPr>
              <w:spacing w:line="360" w:lineRule="auto"/>
              <w:rPr>
                <w:rFonts w:ascii="仿宋_GB2312" w:eastAsia="仿宋_GB2312"/>
                <w:sz w:val="24"/>
                <w:lang w:eastAsia="zh-CN"/>
              </w:rPr>
            </w:pPr>
            <w:r>
              <w:rPr>
                <w:rFonts w:hint="eastAsia" w:ascii="仿宋_GB2312" w:eastAsia="仿宋_GB2312"/>
                <w:sz w:val="24"/>
                <w:lang w:eastAsia="zh-CN"/>
              </w:rPr>
              <w:t>帐号：</w:t>
            </w:r>
          </w:p>
          <w:p>
            <w:pPr>
              <w:spacing w:line="360" w:lineRule="auto"/>
              <w:rPr>
                <w:rFonts w:ascii="仿宋_GB2312" w:eastAsia="仿宋_GB2312"/>
                <w:sz w:val="24"/>
                <w:lang w:eastAsia="zh-CN"/>
              </w:rPr>
            </w:pPr>
            <w:r>
              <w:rPr>
                <w:rFonts w:hint="eastAsia" w:ascii="仿宋_GB2312" w:eastAsia="仿宋_GB2312"/>
                <w:sz w:val="24"/>
                <w:lang w:eastAsia="zh-CN"/>
              </w:rPr>
              <w:t>日期：</w:t>
            </w:r>
            <w:r>
              <w:rPr>
                <w:rFonts w:hint="eastAsia" w:ascii="仿宋_GB2312" w:hAnsi="宋体" w:eastAsia="仿宋_GB2312"/>
                <w:sz w:val="24"/>
                <w:lang w:eastAsia="zh-CN"/>
              </w:rPr>
              <w:t xml:space="preserve"> 年  月   日</w:t>
            </w:r>
          </w:p>
        </w:tc>
      </w:tr>
    </w:tbl>
    <w:p>
      <w:pPr>
        <w:spacing w:line="360" w:lineRule="auto"/>
        <w:rPr>
          <w:rFonts w:ascii="仿宋_GB2312" w:hAnsi="宋体" w:eastAsia="仿宋_GB2312"/>
          <w:sz w:val="24"/>
          <w:lang w:eastAsia="zh-CN"/>
        </w:rPr>
      </w:pPr>
    </w:p>
    <w:p>
      <w:pPr>
        <w:spacing w:line="360" w:lineRule="auto"/>
        <w:rPr>
          <w:rFonts w:ascii="仿宋_GB2312" w:hAnsi="宋体" w:eastAsia="仿宋_GB2312"/>
          <w:sz w:val="24"/>
          <w:lang w:eastAsia="zh-CN"/>
        </w:rPr>
      </w:pPr>
    </w:p>
    <w:p>
      <w:pPr>
        <w:pStyle w:val="2"/>
        <w:rPr>
          <w:rFonts w:ascii="仿宋_GB2312" w:hAnsi="宋体" w:eastAsia="仿宋_GB2312"/>
          <w:sz w:val="24"/>
          <w:lang w:eastAsia="zh-CN"/>
        </w:rPr>
      </w:pPr>
    </w:p>
    <w:p>
      <w:pPr>
        <w:rPr>
          <w:rFonts w:ascii="仿宋_GB2312" w:hAnsi="宋体" w:eastAsia="仿宋_GB2312"/>
          <w:sz w:val="24"/>
          <w:lang w:eastAsia="zh-CN"/>
        </w:rPr>
      </w:pPr>
    </w:p>
    <w:p>
      <w:pPr>
        <w:pStyle w:val="2"/>
        <w:rPr>
          <w:rFonts w:ascii="仿宋_GB2312" w:hAnsi="宋体" w:eastAsia="仿宋_GB2312"/>
          <w:sz w:val="24"/>
          <w:lang w:eastAsia="zh-CN"/>
        </w:rPr>
      </w:pPr>
    </w:p>
    <w:p>
      <w:pPr>
        <w:rPr>
          <w:rFonts w:ascii="仿宋_GB2312" w:hAnsi="宋体" w:eastAsia="仿宋_GB2312"/>
          <w:sz w:val="24"/>
          <w:lang w:eastAsia="zh-CN"/>
        </w:rPr>
      </w:pPr>
    </w:p>
    <w:p>
      <w:pPr>
        <w:spacing w:line="360" w:lineRule="auto"/>
        <w:rPr>
          <w:rFonts w:ascii="仿宋_GB2312" w:eastAsia="仿宋_GB2312"/>
          <w:sz w:val="24"/>
          <w:lang w:eastAsia="zh-CN"/>
        </w:rPr>
      </w:pPr>
      <w:r>
        <w:rPr>
          <w:rFonts w:hint="eastAsia" w:ascii="仿宋_GB2312" w:eastAsia="仿宋_GB2312"/>
          <w:sz w:val="24"/>
          <w:lang w:eastAsia="zh-CN"/>
        </w:rPr>
        <w:t>附件</w:t>
      </w:r>
    </w:p>
    <w:p>
      <w:pPr>
        <w:pStyle w:val="4"/>
        <w:kinsoku/>
        <w:topLinePunct/>
        <w:spacing w:before="156" w:after="156"/>
        <w:jc w:val="center"/>
        <w:rPr>
          <w:rFonts w:ascii="仿宋_GB2312" w:eastAsia="仿宋_GB2312"/>
          <w:b/>
          <w:bCs/>
          <w:sz w:val="28"/>
          <w:szCs w:val="28"/>
          <w:lang w:eastAsia="zh-CN"/>
        </w:rPr>
      </w:pPr>
      <w:bookmarkStart w:id="218" w:name="_Toc6630"/>
      <w:bookmarkStart w:id="219" w:name="_Toc23488"/>
      <w:bookmarkStart w:id="220" w:name="_Toc3685"/>
      <w:bookmarkStart w:id="221" w:name="_Toc26011"/>
      <w:bookmarkStart w:id="222" w:name="_Toc27941"/>
      <w:bookmarkStart w:id="223" w:name="_Toc25072"/>
      <w:bookmarkStart w:id="224" w:name="_Toc12749"/>
      <w:r>
        <w:rPr>
          <w:rFonts w:hint="eastAsia" w:ascii="仿宋_GB2312" w:eastAsia="仿宋_GB2312"/>
          <w:b/>
          <w:bCs/>
          <w:sz w:val="28"/>
          <w:szCs w:val="28"/>
          <w:lang w:eastAsia="zh-CN"/>
        </w:rPr>
        <w:t>廉政合同</w:t>
      </w:r>
      <w:bookmarkEnd w:id="218"/>
      <w:bookmarkEnd w:id="219"/>
      <w:bookmarkEnd w:id="220"/>
      <w:bookmarkEnd w:id="221"/>
      <w:bookmarkEnd w:id="222"/>
      <w:bookmarkEnd w:id="223"/>
      <w:bookmarkEnd w:id="224"/>
    </w:p>
    <w:p>
      <w:pPr>
        <w:spacing w:line="360" w:lineRule="auto"/>
        <w:rPr>
          <w:rFonts w:ascii="仿宋_GB2312" w:hAnsi="宋体" w:eastAsia="仿宋_GB2312"/>
          <w:sz w:val="24"/>
          <w:szCs w:val="24"/>
          <w:u w:val="single"/>
          <w:lang w:eastAsia="zh-CN"/>
        </w:rPr>
      </w:pPr>
      <w:r>
        <w:rPr>
          <w:rFonts w:hint="eastAsia" w:ascii="仿宋_GB2312" w:hAnsi="宋体" w:eastAsia="仿宋_GB2312"/>
          <w:sz w:val="24"/>
          <w:szCs w:val="24"/>
          <w:lang w:eastAsia="zh-CN"/>
        </w:rPr>
        <w:t>甲方（招标人，下同）：</w:t>
      </w:r>
      <w:r>
        <w:rPr>
          <w:rFonts w:hint="eastAsia" w:ascii="仿宋_GB2312" w:hAnsi="宋体" w:eastAsia="仿宋_GB2312"/>
          <w:sz w:val="24"/>
          <w:szCs w:val="24"/>
          <w:u w:val="single"/>
          <w:lang w:eastAsia="zh-CN"/>
        </w:rPr>
        <w:t>四川省交通勘察设计研究院有限公司</w:t>
      </w:r>
    </w:p>
    <w:p>
      <w:pPr>
        <w:spacing w:line="360" w:lineRule="auto"/>
        <w:rPr>
          <w:rFonts w:ascii="仿宋_GB2312" w:hAnsi="宋体" w:eastAsia="仿宋_GB2312"/>
          <w:sz w:val="24"/>
          <w:szCs w:val="24"/>
          <w:lang w:eastAsia="zh-CN"/>
        </w:rPr>
      </w:pPr>
      <w:r>
        <w:rPr>
          <w:rFonts w:hint="eastAsia" w:ascii="仿宋_GB2312" w:hAnsi="宋体" w:eastAsia="仿宋_GB2312"/>
          <w:sz w:val="24"/>
          <w:szCs w:val="24"/>
          <w:lang w:eastAsia="zh-CN"/>
        </w:rPr>
        <w:t>乙方（中标人，下同）：</w:t>
      </w:r>
      <w:r>
        <w:rPr>
          <w:rFonts w:hint="eastAsia" w:ascii="仿宋_GB2312" w:hAnsi="宋体" w:eastAsia="仿宋_GB2312"/>
          <w:sz w:val="24"/>
          <w:szCs w:val="24"/>
          <w:u w:val="single"/>
          <w:lang w:eastAsia="zh-CN"/>
        </w:rPr>
        <w:t xml:space="preserve">                                  </w:t>
      </w:r>
    </w:p>
    <w:p>
      <w:pPr>
        <w:spacing w:line="360" w:lineRule="auto"/>
        <w:textAlignment w:val="bottom"/>
        <w:rPr>
          <w:rFonts w:ascii="仿宋_GB2312" w:eastAsia="仿宋_GB2312"/>
          <w:sz w:val="24"/>
          <w:lang w:eastAsia="zh-CN"/>
        </w:rPr>
      </w:pPr>
      <w:r>
        <w:rPr>
          <w:rFonts w:hint="eastAsia" w:ascii="仿宋_GB2312" w:eastAsia="仿宋_GB2312"/>
          <w:sz w:val="24"/>
          <w:lang w:eastAsia="zh-CN"/>
        </w:rPr>
        <w:tab/>
      </w:r>
      <w:r>
        <w:rPr>
          <w:rFonts w:hint="eastAsia" w:ascii="仿宋_GB2312" w:eastAsia="仿宋_GB2312"/>
          <w:sz w:val="24"/>
          <w:lang w:eastAsia="zh-CN"/>
        </w:rPr>
        <w:t>根据《在交通基础设施建设中加强廉政建设的若干意见》以及有关工程建设、廉政建设的规定，为做好工程建设中的党风廉政建设，保证工程建设高效优质，保证建设资金的安全和有效使用以及投资效益，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仿宋_GB2312" w:eastAsia="仿宋_GB2312"/>
          <w:sz w:val="24"/>
          <w:u w:val="single"/>
          <w:lang w:eastAsia="zh-CN"/>
        </w:rPr>
        <w:t xml:space="preserve"> 四川省交通勘察设计研究院有限公司</w:t>
      </w:r>
      <w:r>
        <w:rPr>
          <w:rFonts w:hint="eastAsia" w:ascii="仿宋_GB2312" w:eastAsia="仿宋_GB2312"/>
          <w:sz w:val="24"/>
          <w:lang w:eastAsia="zh-CN"/>
        </w:rPr>
        <w:t>(以下简称“甲方”)与</w:t>
      </w:r>
      <w:r>
        <w:rPr>
          <w:rFonts w:hint="eastAsia" w:ascii="仿宋_GB2312" w:eastAsia="仿宋_GB2312"/>
          <w:sz w:val="24"/>
          <w:u w:val="single"/>
          <w:lang w:eastAsia="zh-CN"/>
        </w:rPr>
        <w:t xml:space="preserve">岷江东风岩航电枢纽工程整体水工及施工期导流与通航模型试验研究 </w:t>
      </w:r>
      <w:r>
        <w:rPr>
          <w:rFonts w:hint="eastAsia" w:ascii="仿宋_GB2312" w:eastAsia="仿宋_GB2312"/>
          <w:sz w:val="24"/>
          <w:lang w:eastAsia="zh-CN"/>
        </w:rPr>
        <w:t>项目中标人</w:t>
      </w:r>
      <w:r>
        <w:rPr>
          <w:rFonts w:hint="eastAsia" w:ascii="仿宋_GB2312" w:eastAsia="仿宋_GB2312"/>
          <w:sz w:val="24"/>
          <w:u w:val="single"/>
          <w:lang w:eastAsia="zh-CN"/>
        </w:rPr>
        <w:t xml:space="preserve">           </w:t>
      </w:r>
      <w:r>
        <w:rPr>
          <w:rFonts w:hint="eastAsia" w:ascii="仿宋_GB2312" w:eastAsia="仿宋_GB2312"/>
          <w:sz w:val="24"/>
          <w:lang w:eastAsia="zh-CN"/>
        </w:rPr>
        <w:t>（以下简称“乙方”)，特订立如下合同。</w:t>
      </w:r>
    </w:p>
    <w:p>
      <w:pPr>
        <w:spacing w:line="360" w:lineRule="auto"/>
        <w:rPr>
          <w:rFonts w:ascii="仿宋_GB2312" w:hAnsi="宋体" w:eastAsia="仿宋_GB2312"/>
          <w:b/>
          <w:sz w:val="24"/>
          <w:lang w:eastAsia="zh-CN"/>
        </w:rPr>
      </w:pPr>
      <w:r>
        <w:rPr>
          <w:rFonts w:hint="eastAsia" w:ascii="仿宋_GB2312" w:hAnsi="宋体" w:eastAsia="仿宋_GB2312"/>
          <w:b/>
          <w:sz w:val="24"/>
          <w:lang w:eastAsia="zh-CN"/>
        </w:rPr>
        <w:t>1.1 甲乙双方的权利和义务</w:t>
      </w:r>
    </w:p>
    <w:p>
      <w:pPr>
        <w:spacing w:line="360" w:lineRule="auto"/>
        <w:ind w:firstLine="540" w:firstLineChars="225"/>
        <w:rPr>
          <w:rFonts w:ascii="仿宋_GB2312" w:eastAsia="仿宋_GB2312"/>
          <w:sz w:val="24"/>
          <w:lang w:eastAsia="zh-CN"/>
        </w:rPr>
      </w:pPr>
      <w:r>
        <w:rPr>
          <w:rFonts w:hint="eastAsia" w:ascii="仿宋_GB2312" w:eastAsia="仿宋_GB2312"/>
          <w:sz w:val="24"/>
          <w:lang w:eastAsia="zh-CN"/>
        </w:rPr>
        <w:t>1.1.1 严格遵守党的政策规定和国家有关法律、法规及交通运输部的有关规定。</w:t>
      </w:r>
    </w:p>
    <w:p>
      <w:pPr>
        <w:spacing w:line="360" w:lineRule="auto"/>
        <w:ind w:firstLine="540" w:firstLineChars="225"/>
        <w:rPr>
          <w:rFonts w:ascii="仿宋_GB2312" w:eastAsia="仿宋_GB2312"/>
          <w:sz w:val="24"/>
          <w:lang w:eastAsia="zh-CN"/>
        </w:rPr>
      </w:pPr>
      <w:r>
        <w:rPr>
          <w:rFonts w:hint="eastAsia" w:ascii="仿宋_GB2312" w:eastAsia="仿宋_GB2312"/>
          <w:sz w:val="24"/>
          <w:lang w:eastAsia="zh-CN"/>
        </w:rPr>
        <w:t>1.1.2严格执行合同文件，自觉按合同办事。</w:t>
      </w:r>
    </w:p>
    <w:p>
      <w:pPr>
        <w:spacing w:line="360" w:lineRule="auto"/>
        <w:ind w:firstLine="540" w:firstLineChars="225"/>
        <w:rPr>
          <w:rFonts w:ascii="仿宋_GB2312" w:eastAsia="仿宋_GB2312"/>
          <w:sz w:val="24"/>
          <w:lang w:eastAsia="zh-CN"/>
        </w:rPr>
      </w:pPr>
      <w:r>
        <w:rPr>
          <w:rFonts w:hint="eastAsia" w:ascii="仿宋_GB2312" w:eastAsia="仿宋_GB2312"/>
          <w:sz w:val="24"/>
          <w:lang w:eastAsia="zh-CN"/>
        </w:rPr>
        <w:t>1.1.3双方的业务活动坚持公开、公正、诚信、透明的原则(法律认定的商业秘密和合同文件另有规定除外)，不得损害国家和集体利益，不得违反工程建设管理规章制度。</w:t>
      </w:r>
    </w:p>
    <w:p>
      <w:pPr>
        <w:spacing w:line="360" w:lineRule="auto"/>
        <w:ind w:firstLine="540" w:firstLineChars="225"/>
        <w:rPr>
          <w:rFonts w:ascii="仿宋_GB2312" w:eastAsia="仿宋_GB2312"/>
          <w:sz w:val="24"/>
          <w:lang w:eastAsia="zh-CN"/>
        </w:rPr>
      </w:pPr>
      <w:r>
        <w:rPr>
          <w:rFonts w:hint="eastAsia" w:ascii="仿宋_GB2312" w:eastAsia="仿宋_GB2312"/>
          <w:sz w:val="24"/>
          <w:lang w:eastAsia="zh-CN"/>
        </w:rPr>
        <w:t>1.1.4建立健全廉政制度，开展廉政教育，设立廉政告示牌，公布举报电话，监督并认真查处违法违纪行为。</w:t>
      </w:r>
    </w:p>
    <w:p>
      <w:pPr>
        <w:spacing w:line="360" w:lineRule="auto"/>
        <w:ind w:firstLine="540" w:firstLineChars="225"/>
        <w:rPr>
          <w:rFonts w:ascii="仿宋_GB2312" w:eastAsia="仿宋_GB2312"/>
          <w:sz w:val="24"/>
          <w:lang w:eastAsia="zh-CN"/>
        </w:rPr>
      </w:pPr>
      <w:r>
        <w:rPr>
          <w:rFonts w:hint="eastAsia" w:ascii="仿宋_GB2312" w:eastAsia="仿宋_GB2312"/>
          <w:sz w:val="24"/>
          <w:lang w:eastAsia="zh-CN"/>
        </w:rPr>
        <w:t>1.1.5发现对方在业务活动中有违反廉政规定的行为，有及时提醒对方纠正的权利和义务。</w:t>
      </w:r>
    </w:p>
    <w:p>
      <w:pPr>
        <w:spacing w:line="360" w:lineRule="auto"/>
        <w:ind w:firstLine="540" w:firstLineChars="225"/>
        <w:rPr>
          <w:rFonts w:ascii="仿宋_GB2312" w:eastAsia="仿宋_GB2312"/>
          <w:sz w:val="24"/>
          <w:lang w:eastAsia="zh-CN"/>
        </w:rPr>
      </w:pPr>
      <w:r>
        <w:rPr>
          <w:rFonts w:hint="eastAsia" w:ascii="仿宋_GB2312" w:eastAsia="仿宋_GB2312"/>
          <w:sz w:val="24"/>
          <w:lang w:eastAsia="zh-CN"/>
        </w:rPr>
        <w:t>1.1.6发现对方严重违反本合同义务条款的行为，有向其上级有关部门举报、建议给予处理并要求告知处理结果的权利。</w:t>
      </w:r>
    </w:p>
    <w:p>
      <w:pPr>
        <w:spacing w:line="360" w:lineRule="auto"/>
        <w:rPr>
          <w:rFonts w:ascii="仿宋_GB2312" w:hAnsi="宋体" w:eastAsia="仿宋_GB2312"/>
          <w:b/>
          <w:sz w:val="24"/>
          <w:lang w:eastAsia="zh-CN"/>
        </w:rPr>
      </w:pPr>
      <w:r>
        <w:rPr>
          <w:rFonts w:hint="eastAsia" w:ascii="仿宋_GB2312" w:hAnsi="宋体" w:eastAsia="仿宋_GB2312"/>
          <w:b/>
          <w:sz w:val="24"/>
          <w:lang w:eastAsia="zh-CN"/>
        </w:rPr>
        <w:t>1.2 甲方的义务</w:t>
      </w:r>
    </w:p>
    <w:p>
      <w:pPr>
        <w:spacing w:line="360" w:lineRule="auto"/>
        <w:ind w:firstLine="540" w:firstLineChars="225"/>
        <w:rPr>
          <w:rFonts w:ascii="仿宋_GB2312" w:eastAsia="仿宋_GB2312"/>
          <w:sz w:val="24"/>
          <w:lang w:eastAsia="zh-CN"/>
        </w:rPr>
      </w:pPr>
      <w:r>
        <w:rPr>
          <w:rFonts w:hint="eastAsia" w:ascii="仿宋_GB2312" w:eastAsia="仿宋_GB2312"/>
          <w:sz w:val="24"/>
          <w:lang w:eastAsia="zh-CN"/>
        </w:rPr>
        <w:t>1.2.1甲方及其工作人员不得索要或接受乙方的礼金、有价证券和贵重物品，不得在乙方报销任何应由甲方或甲方工作人员个人支付的费用等。</w:t>
      </w:r>
    </w:p>
    <w:p>
      <w:pPr>
        <w:spacing w:line="360" w:lineRule="auto"/>
        <w:ind w:firstLine="540" w:firstLineChars="225"/>
        <w:rPr>
          <w:rFonts w:ascii="仿宋_GB2312" w:eastAsia="仿宋_GB2312"/>
          <w:sz w:val="24"/>
          <w:lang w:eastAsia="zh-CN"/>
        </w:rPr>
      </w:pPr>
      <w:r>
        <w:rPr>
          <w:rFonts w:hint="eastAsia" w:ascii="仿宋_GB2312" w:eastAsia="仿宋_GB2312"/>
          <w:sz w:val="24"/>
          <w:lang w:eastAsia="zh-CN"/>
        </w:rPr>
        <w:t>1.2.2甲方工作人员不得参加乙方安排的超标准宴请和娱乐活动；不得接受乙方提供的通信工具、交通工具和高档办公用品等。</w:t>
      </w:r>
    </w:p>
    <w:p>
      <w:pPr>
        <w:spacing w:line="360" w:lineRule="auto"/>
        <w:ind w:firstLine="540" w:firstLineChars="225"/>
        <w:rPr>
          <w:rFonts w:ascii="仿宋_GB2312" w:eastAsia="仿宋_GB2312"/>
          <w:sz w:val="24"/>
          <w:lang w:eastAsia="zh-CN"/>
        </w:rPr>
      </w:pPr>
      <w:r>
        <w:rPr>
          <w:rFonts w:hint="eastAsia" w:ascii="仿宋_GB2312" w:eastAsia="仿宋_GB2312"/>
          <w:sz w:val="24"/>
          <w:lang w:eastAsia="zh-CN"/>
        </w:rPr>
        <w:t>1.2.3甲方及其工作人员不得要求或者接受乙方为其住房装修、婚丧嫁娶活动、配偶子女及其亲属的工作安排以及出国出境、旅游等提供方便。</w:t>
      </w:r>
    </w:p>
    <w:p>
      <w:pPr>
        <w:spacing w:line="360" w:lineRule="auto"/>
        <w:ind w:firstLine="540" w:firstLineChars="225"/>
        <w:rPr>
          <w:rFonts w:ascii="仿宋_GB2312" w:eastAsia="仿宋_GB2312"/>
          <w:sz w:val="24"/>
          <w:lang w:eastAsia="zh-CN"/>
        </w:rPr>
      </w:pPr>
      <w:r>
        <w:rPr>
          <w:rFonts w:hint="eastAsia" w:ascii="仿宋_GB2312" w:eastAsia="仿宋_GB2312"/>
          <w:sz w:val="24"/>
          <w:lang w:eastAsia="zh-CN"/>
        </w:rPr>
        <w:t>1.2.4甲方工作人员及其配偶、子女、亲属不得从事与本勘察劳务合同有关的业务等活动。不得以任何理由要求乙方和相关单位在服务中使用某种产品、材料和设备。</w:t>
      </w:r>
    </w:p>
    <w:p>
      <w:pPr>
        <w:spacing w:line="360" w:lineRule="auto"/>
        <w:rPr>
          <w:rFonts w:ascii="仿宋_GB2312" w:hAnsi="宋体" w:eastAsia="仿宋_GB2312"/>
          <w:b/>
          <w:sz w:val="24"/>
          <w:lang w:eastAsia="zh-CN"/>
        </w:rPr>
      </w:pPr>
      <w:r>
        <w:rPr>
          <w:rFonts w:hint="eastAsia" w:ascii="仿宋_GB2312" w:hAnsi="宋体" w:eastAsia="仿宋_GB2312"/>
          <w:b/>
          <w:sz w:val="24"/>
          <w:lang w:eastAsia="zh-CN"/>
        </w:rPr>
        <w:t>1.3 乙方的义务</w:t>
      </w:r>
    </w:p>
    <w:p>
      <w:pPr>
        <w:kinsoku/>
        <w:spacing w:line="360" w:lineRule="auto"/>
        <w:ind w:firstLine="540" w:firstLineChars="225"/>
        <w:rPr>
          <w:rFonts w:ascii="仿宋_GB2312" w:eastAsia="仿宋_GB2312"/>
          <w:sz w:val="24"/>
          <w:lang w:eastAsia="zh-CN"/>
        </w:rPr>
      </w:pPr>
      <w:r>
        <w:rPr>
          <w:rFonts w:hint="eastAsia" w:ascii="仿宋_GB2312" w:eastAsia="仿宋_GB2312"/>
          <w:sz w:val="24"/>
          <w:lang w:eastAsia="zh-CN"/>
        </w:rPr>
        <w:t>1.3.1乙方不得以任何理由向甲方及其工作人员行贿或馈赠礼金、有价证券、贵重礼品。</w:t>
      </w:r>
    </w:p>
    <w:p>
      <w:pPr>
        <w:kinsoku/>
        <w:spacing w:line="360" w:lineRule="auto"/>
        <w:ind w:firstLine="540" w:firstLineChars="225"/>
        <w:rPr>
          <w:rFonts w:ascii="仿宋_GB2312" w:eastAsia="仿宋_GB2312"/>
          <w:sz w:val="24"/>
          <w:lang w:eastAsia="zh-CN"/>
        </w:rPr>
      </w:pPr>
      <w:r>
        <w:rPr>
          <w:rFonts w:hint="eastAsia" w:ascii="仿宋_GB2312" w:eastAsia="仿宋_GB2312"/>
          <w:sz w:val="24"/>
          <w:lang w:eastAsia="zh-CN"/>
        </w:rPr>
        <w:t>1.3.2乙方不得以任何名义为甲方及其工作人员报销应由甲方单位或个人支付的任何费用。</w:t>
      </w:r>
    </w:p>
    <w:p>
      <w:pPr>
        <w:kinsoku/>
        <w:spacing w:line="360" w:lineRule="auto"/>
        <w:ind w:firstLine="540" w:firstLineChars="225"/>
        <w:rPr>
          <w:rFonts w:ascii="仿宋_GB2312" w:eastAsia="仿宋_GB2312"/>
          <w:sz w:val="24"/>
          <w:lang w:eastAsia="zh-CN"/>
        </w:rPr>
      </w:pPr>
      <w:r>
        <w:rPr>
          <w:rFonts w:hint="eastAsia" w:ascii="仿宋_GB2312" w:eastAsia="仿宋_GB2312"/>
          <w:sz w:val="24"/>
          <w:lang w:eastAsia="zh-CN"/>
        </w:rPr>
        <w:t>1.3.3乙方不得以任何理由安排甲方工作人员参加超标准宴请和娱乐活动。</w:t>
      </w:r>
    </w:p>
    <w:p>
      <w:pPr>
        <w:kinsoku/>
        <w:spacing w:line="360" w:lineRule="auto"/>
        <w:ind w:firstLine="540" w:firstLineChars="225"/>
        <w:rPr>
          <w:rFonts w:ascii="仿宋_GB2312" w:eastAsia="仿宋_GB2312"/>
          <w:sz w:val="24"/>
          <w:lang w:eastAsia="zh-CN"/>
        </w:rPr>
      </w:pPr>
      <w:r>
        <w:rPr>
          <w:rFonts w:hint="eastAsia" w:ascii="仿宋_GB2312" w:eastAsia="仿宋_GB2312"/>
          <w:sz w:val="24"/>
          <w:lang w:eastAsia="zh-CN"/>
        </w:rPr>
        <w:t>1.3.4乙方不得为甲方单位和个人购置或提供通信工具、交通工具和高档办公用品等。</w:t>
      </w:r>
    </w:p>
    <w:p>
      <w:pPr>
        <w:kinsoku/>
        <w:spacing w:line="360" w:lineRule="auto"/>
        <w:rPr>
          <w:rFonts w:ascii="仿宋_GB2312" w:hAnsi="宋体" w:eastAsia="仿宋_GB2312"/>
          <w:b/>
          <w:sz w:val="24"/>
          <w:lang w:eastAsia="zh-CN"/>
        </w:rPr>
      </w:pPr>
      <w:r>
        <w:rPr>
          <w:rFonts w:hint="eastAsia" w:ascii="仿宋_GB2312" w:hAnsi="宋体" w:eastAsia="仿宋_GB2312"/>
          <w:b/>
          <w:sz w:val="24"/>
          <w:lang w:eastAsia="zh-CN"/>
        </w:rPr>
        <w:t>1.4 违约责任</w:t>
      </w:r>
    </w:p>
    <w:p>
      <w:pPr>
        <w:kinsoku/>
        <w:spacing w:line="360" w:lineRule="auto"/>
        <w:ind w:firstLine="540" w:firstLineChars="225"/>
        <w:rPr>
          <w:rFonts w:ascii="仿宋_GB2312" w:eastAsia="仿宋_GB2312"/>
          <w:sz w:val="24"/>
          <w:lang w:eastAsia="zh-CN"/>
        </w:rPr>
      </w:pPr>
      <w:r>
        <w:rPr>
          <w:rFonts w:hint="eastAsia" w:ascii="仿宋_GB2312" w:eastAsia="仿宋_GB2312"/>
          <w:sz w:val="24"/>
          <w:lang w:eastAsia="zh-CN"/>
        </w:rPr>
        <w:t>1.4.1甲方及其工作人员违反本合同第一、二条，按管理权限，依据有关规定给予党纪、政纪或组织处理；涉嫌犯罪的，移交司法机关追究刑事责任；给乙方单位造成经济损失的，应予以赔偿。</w:t>
      </w:r>
    </w:p>
    <w:p>
      <w:pPr>
        <w:kinsoku/>
        <w:spacing w:line="360" w:lineRule="auto"/>
        <w:ind w:firstLine="540" w:firstLineChars="225"/>
        <w:rPr>
          <w:rFonts w:ascii="仿宋_GB2312" w:eastAsia="仿宋_GB2312"/>
          <w:sz w:val="24"/>
          <w:lang w:eastAsia="zh-CN"/>
        </w:rPr>
      </w:pPr>
      <w:r>
        <w:rPr>
          <w:rFonts w:hint="eastAsia" w:ascii="仿宋_GB2312" w:eastAsia="仿宋_GB2312"/>
          <w:sz w:val="24"/>
          <w:lang w:eastAsia="zh-CN"/>
        </w:rPr>
        <w:t>1.4.2乙方及其工作人员违反本合同第一、三条，按管理权限，依据有关规定给予党纪、政纪或组织处理；给甲方单位造成经济损失的，应予以赔偿；情节严重的，甲方建议交通运输主管部门给予乙方一至三年内不得进入其主管的公路建设市场的处罚。</w:t>
      </w:r>
    </w:p>
    <w:p>
      <w:pPr>
        <w:spacing w:line="360" w:lineRule="auto"/>
        <w:rPr>
          <w:rFonts w:ascii="仿宋_GB2312" w:eastAsia="仿宋_GB2312"/>
          <w:sz w:val="24"/>
          <w:lang w:eastAsia="zh-CN"/>
        </w:rPr>
      </w:pPr>
      <w:r>
        <w:rPr>
          <w:rFonts w:hint="eastAsia" w:ascii="仿宋_GB2312" w:hAnsi="宋体" w:eastAsia="仿宋_GB2312"/>
          <w:b/>
          <w:sz w:val="24"/>
          <w:lang w:eastAsia="zh-CN"/>
        </w:rPr>
        <w:t>1.5 双方约定</w:t>
      </w:r>
    </w:p>
    <w:p>
      <w:pPr>
        <w:spacing w:line="360" w:lineRule="auto"/>
        <w:ind w:firstLine="540" w:firstLineChars="225"/>
        <w:rPr>
          <w:rFonts w:ascii="仿宋_GB2312" w:eastAsia="仿宋_GB2312"/>
          <w:sz w:val="24"/>
          <w:lang w:eastAsia="zh-CN"/>
        </w:rPr>
      </w:pPr>
      <w:r>
        <w:rPr>
          <w:rFonts w:hint="eastAsia" w:ascii="仿宋_GB2312" w:eastAsia="仿宋_GB2312"/>
          <w:sz w:val="24"/>
          <w:lang w:eastAsia="zh-CN"/>
        </w:rPr>
        <w:t>本合同由双方或双方上级单位的纪检监察部门负责监督执行。由甲方或甲方上级单位的纪检监察部门约请乙方或乙方上级单位纪检监察部门对本合同执行情况进行检查，提出在本合同规定范围内的裁定意见。</w:t>
      </w:r>
    </w:p>
    <w:p>
      <w:pPr>
        <w:spacing w:line="360" w:lineRule="auto"/>
        <w:rPr>
          <w:rFonts w:ascii="仿宋_GB2312" w:hAnsi="宋体" w:eastAsia="仿宋_GB2312"/>
          <w:b/>
          <w:sz w:val="24"/>
          <w:lang w:eastAsia="zh-CN"/>
        </w:rPr>
      </w:pPr>
      <w:r>
        <w:rPr>
          <w:rFonts w:hint="eastAsia" w:ascii="仿宋_GB2312" w:hAnsi="宋体" w:eastAsia="仿宋_GB2312"/>
          <w:b/>
          <w:sz w:val="24"/>
          <w:lang w:eastAsia="zh-CN"/>
        </w:rPr>
        <w:t>1.6 本合同有效期</w:t>
      </w:r>
    </w:p>
    <w:p>
      <w:pPr>
        <w:spacing w:line="360" w:lineRule="auto"/>
        <w:ind w:firstLine="540" w:firstLineChars="225"/>
        <w:rPr>
          <w:rFonts w:ascii="仿宋_GB2312" w:eastAsia="仿宋_GB2312"/>
          <w:sz w:val="24"/>
          <w:lang w:eastAsia="zh-CN"/>
        </w:rPr>
      </w:pPr>
      <w:r>
        <w:rPr>
          <w:rFonts w:hint="eastAsia" w:ascii="仿宋_GB2312" w:eastAsia="仿宋_GB2312"/>
          <w:sz w:val="24"/>
          <w:lang w:eastAsia="zh-CN"/>
        </w:rPr>
        <w:t>本合同有效期为甲乙双方签署之日起至乙方履行完勘察劳务合同规定的全部义务止。</w:t>
      </w:r>
    </w:p>
    <w:p>
      <w:pPr>
        <w:spacing w:line="360" w:lineRule="auto"/>
        <w:rPr>
          <w:rFonts w:ascii="仿宋_GB2312" w:eastAsia="仿宋_GB2312"/>
          <w:sz w:val="24"/>
          <w:lang w:eastAsia="zh-CN"/>
        </w:rPr>
      </w:pPr>
      <w:r>
        <w:rPr>
          <w:rFonts w:hint="eastAsia" w:ascii="仿宋_GB2312" w:hAnsi="宋体" w:eastAsia="仿宋_GB2312"/>
          <w:b/>
          <w:sz w:val="24"/>
          <w:lang w:eastAsia="zh-CN"/>
        </w:rPr>
        <w:t>1.7</w:t>
      </w:r>
      <w:r>
        <w:rPr>
          <w:rFonts w:hint="eastAsia" w:ascii="仿宋_GB2312" w:eastAsia="仿宋_GB2312"/>
          <w:sz w:val="24"/>
          <w:lang w:eastAsia="zh-CN"/>
        </w:rPr>
        <w:t xml:space="preserve"> 本合同作为</w:t>
      </w:r>
      <w:r>
        <w:rPr>
          <w:rFonts w:hint="eastAsia" w:ascii="仿宋_GB2312" w:eastAsia="仿宋_GB2312"/>
          <w:sz w:val="24"/>
          <w:u w:val="single"/>
          <w:lang w:eastAsia="zh-CN"/>
        </w:rPr>
        <w:t xml:space="preserve"> 岷江东风岩航电枢纽工程整体水工及施工期导流与通航模型试验研究</w:t>
      </w:r>
      <w:r>
        <w:rPr>
          <w:rFonts w:hint="eastAsia" w:ascii="仿宋_GB2312" w:eastAsia="仿宋_GB2312"/>
          <w:sz w:val="24"/>
          <w:lang w:eastAsia="zh-CN"/>
        </w:rPr>
        <w:t>采购合同的组成部分，与设计劳务采购协议具有同等的法律效力，经合同双方签署后立即生效。</w:t>
      </w:r>
    </w:p>
    <w:tbl>
      <w:tblPr>
        <w:tblStyle w:val="17"/>
        <w:tblpPr w:leftFromText="180" w:rightFromText="180" w:vertAnchor="text" w:horzAnchor="page" w:tblpX="1622" w:tblpY="311"/>
        <w:tblOverlap w:val="never"/>
        <w:tblW w:w="0" w:type="auto"/>
        <w:tblInd w:w="0" w:type="dxa"/>
        <w:tblLayout w:type="fixed"/>
        <w:tblCellMar>
          <w:top w:w="0" w:type="dxa"/>
          <w:left w:w="108" w:type="dxa"/>
          <w:bottom w:w="0" w:type="dxa"/>
          <w:right w:w="108" w:type="dxa"/>
        </w:tblCellMar>
      </w:tblPr>
      <w:tblGrid>
        <w:gridCol w:w="4505"/>
        <w:gridCol w:w="4506"/>
      </w:tblGrid>
      <w:tr>
        <w:tblPrEx>
          <w:tblCellMar>
            <w:top w:w="0" w:type="dxa"/>
            <w:left w:w="108" w:type="dxa"/>
            <w:bottom w:w="0" w:type="dxa"/>
            <w:right w:w="108" w:type="dxa"/>
          </w:tblCellMar>
        </w:tblPrEx>
        <w:trPr>
          <w:trHeight w:val="5562" w:hRule="atLeast"/>
        </w:trPr>
        <w:tc>
          <w:tcPr>
            <w:tcW w:w="4505" w:type="dxa"/>
          </w:tcPr>
          <w:p>
            <w:pPr>
              <w:spacing w:line="360" w:lineRule="auto"/>
              <w:rPr>
                <w:rFonts w:ascii="仿宋_GB2312" w:hAnsi="仿宋_GB2312" w:eastAsia="仿宋_GB2312" w:cs="仿宋_GB2312"/>
                <w:sz w:val="24"/>
                <w:u w:val="single"/>
                <w:lang w:eastAsia="zh-CN"/>
              </w:rPr>
            </w:pPr>
            <w:r>
              <w:rPr>
                <w:rFonts w:hint="eastAsia" w:ascii="仿宋_GB2312" w:hAnsi="仿宋_GB2312" w:eastAsia="仿宋_GB2312" w:cs="仿宋_GB2312"/>
                <w:sz w:val="24"/>
                <w:lang w:eastAsia="zh-CN"/>
              </w:rPr>
              <w:t>甲方：</w:t>
            </w:r>
            <w:r>
              <w:rPr>
                <w:rFonts w:hint="eastAsia" w:ascii="仿宋_GB2312" w:hAnsi="仿宋_GB2312" w:eastAsia="仿宋_GB2312" w:cs="仿宋_GB2312"/>
                <w:sz w:val="24"/>
                <w:u w:val="single"/>
                <w:lang w:eastAsia="zh-CN"/>
              </w:rPr>
              <w:t>四川省交通勘察设计研究院</w:t>
            </w:r>
          </w:p>
          <w:p>
            <w:pPr>
              <w:spacing w:line="360" w:lineRule="auto"/>
              <w:rPr>
                <w:rFonts w:ascii="仿宋_GB2312" w:hAnsi="仿宋_GB2312" w:eastAsia="仿宋_GB2312" w:cs="仿宋_GB2312"/>
                <w:sz w:val="24"/>
                <w:u w:val="single"/>
                <w:lang w:eastAsia="zh-CN"/>
              </w:rPr>
            </w:pPr>
            <w:r>
              <w:rPr>
                <w:rFonts w:hint="eastAsia" w:ascii="仿宋_GB2312" w:hAnsi="仿宋_GB2312" w:eastAsia="仿宋_GB2312" w:cs="仿宋_GB2312"/>
                <w:sz w:val="24"/>
                <w:u w:val="single"/>
                <w:lang w:eastAsia="zh-CN"/>
              </w:rPr>
              <w:t xml:space="preserve">有限公司（盖章） </w:t>
            </w:r>
          </w:p>
          <w:p>
            <w:pPr>
              <w:spacing w:line="360" w:lineRule="auto"/>
              <w:rPr>
                <w:rFonts w:ascii="仿宋_GB2312" w:hAnsi="仿宋_GB2312" w:eastAsia="仿宋_GB2312" w:cs="仿宋_GB2312"/>
                <w:sz w:val="24"/>
                <w:lang w:eastAsia="zh-CN"/>
              </w:rPr>
            </w:pPr>
            <w:r>
              <w:rPr>
                <w:rFonts w:hint="eastAsia" w:ascii="仿宋_GB2312" w:hAnsi="仿宋_GB2312" w:eastAsia="仿宋_GB2312" w:cs="仿宋_GB2312"/>
                <w:sz w:val="24"/>
                <w:lang w:eastAsia="zh-CN"/>
              </w:rPr>
              <w:t>法定代表人</w:t>
            </w:r>
          </w:p>
          <w:p>
            <w:pPr>
              <w:spacing w:line="360" w:lineRule="auto"/>
              <w:rPr>
                <w:rFonts w:ascii="仿宋_GB2312" w:hAnsi="仿宋_GB2312" w:eastAsia="仿宋_GB2312" w:cs="仿宋_GB2312"/>
                <w:sz w:val="24"/>
                <w:lang w:eastAsia="zh-CN"/>
              </w:rPr>
            </w:pPr>
            <w:r>
              <w:rPr>
                <w:rFonts w:hint="eastAsia" w:ascii="仿宋_GB2312" w:hAnsi="仿宋_GB2312" w:eastAsia="仿宋_GB2312" w:cs="仿宋_GB2312"/>
                <w:sz w:val="24"/>
                <w:lang w:eastAsia="zh-CN"/>
              </w:rPr>
              <w:t>或其委托代理人</w:t>
            </w:r>
          </w:p>
          <w:p>
            <w:pPr>
              <w:spacing w:line="360" w:lineRule="auto"/>
              <w:rPr>
                <w:rFonts w:ascii="仿宋_GB2312" w:hAnsi="仿宋_GB2312" w:eastAsia="仿宋_GB2312" w:cs="仿宋_GB2312"/>
                <w:sz w:val="24"/>
                <w:lang w:eastAsia="zh-CN"/>
              </w:rPr>
            </w:pPr>
            <w:r>
              <w:rPr>
                <w:rFonts w:hint="eastAsia" w:ascii="仿宋_GB2312" w:hAnsi="仿宋_GB2312" w:eastAsia="仿宋_GB2312" w:cs="仿宋_GB2312"/>
                <w:sz w:val="24"/>
                <w:lang w:eastAsia="zh-CN"/>
              </w:rPr>
              <w:t>地址：成都市太升北路35号</w:t>
            </w:r>
          </w:p>
          <w:p>
            <w:pPr>
              <w:spacing w:line="360" w:lineRule="auto"/>
              <w:rPr>
                <w:rFonts w:ascii="仿宋_GB2312" w:hAnsi="仿宋_GB2312" w:eastAsia="仿宋_GB2312" w:cs="仿宋_GB2312"/>
                <w:sz w:val="24"/>
                <w:lang w:eastAsia="zh-CN"/>
              </w:rPr>
            </w:pPr>
            <w:r>
              <w:rPr>
                <w:rFonts w:hint="eastAsia" w:ascii="仿宋_GB2312" w:hAnsi="仿宋_GB2312" w:eastAsia="仿宋_GB2312" w:cs="仿宋_GB2312"/>
                <w:sz w:val="24"/>
                <w:lang w:eastAsia="zh-CN"/>
              </w:rPr>
              <w:t>电话：</w:t>
            </w:r>
          </w:p>
          <w:p>
            <w:pPr>
              <w:spacing w:line="360" w:lineRule="auto"/>
              <w:rPr>
                <w:rFonts w:ascii="仿宋_GB2312" w:hAnsi="仿宋_GB2312" w:eastAsia="仿宋_GB2312" w:cs="仿宋_GB2312"/>
                <w:sz w:val="24"/>
                <w:lang w:eastAsia="zh-CN"/>
              </w:rPr>
            </w:pPr>
            <w:r>
              <w:rPr>
                <w:rFonts w:hint="eastAsia" w:ascii="仿宋_GB2312" w:hAnsi="仿宋_GB2312" w:eastAsia="仿宋_GB2312" w:cs="仿宋_GB2312"/>
                <w:sz w:val="24"/>
                <w:lang w:eastAsia="zh-CN"/>
              </w:rPr>
              <w:t>日期：    年   月   日</w:t>
            </w:r>
          </w:p>
          <w:p>
            <w:pPr>
              <w:spacing w:line="360" w:lineRule="auto"/>
              <w:rPr>
                <w:rFonts w:ascii="仿宋_GB2312" w:hAnsi="仿宋_GB2312" w:eastAsia="仿宋_GB2312" w:cs="仿宋_GB2312"/>
                <w:sz w:val="24"/>
                <w:lang w:eastAsia="zh-CN"/>
              </w:rPr>
            </w:pPr>
            <w:r>
              <w:rPr>
                <w:rFonts w:hint="eastAsia" w:ascii="仿宋_GB2312" w:hAnsi="仿宋_GB2312" w:eastAsia="仿宋_GB2312" w:cs="仿宋_GB2312"/>
                <w:sz w:val="24"/>
                <w:lang w:eastAsia="zh-CN"/>
              </w:rPr>
              <w:t>甲方监督单位：</w:t>
            </w:r>
            <w:r>
              <w:rPr>
                <w:rFonts w:hint="eastAsia" w:ascii="仿宋_GB2312" w:hAnsi="仿宋_GB2312" w:eastAsia="仿宋_GB2312" w:cs="仿宋_GB2312"/>
                <w:sz w:val="24"/>
                <w:u w:val="single"/>
                <w:lang w:eastAsia="zh-CN"/>
              </w:rPr>
              <w:t>中共四川省交通勘察设计研究院有限公司纪律检查委员会（盖章）</w:t>
            </w:r>
          </w:p>
          <w:p>
            <w:pPr>
              <w:spacing w:line="360" w:lineRule="auto"/>
              <w:rPr>
                <w:rFonts w:ascii="仿宋_GB2312" w:hAnsi="仿宋_GB2312" w:eastAsia="仿宋_GB2312" w:cs="仿宋_GB2312"/>
                <w:sz w:val="24"/>
                <w:lang w:eastAsia="zh-CN"/>
              </w:rPr>
            </w:pPr>
            <w:r>
              <w:rPr>
                <w:rFonts w:hint="eastAsia" w:ascii="仿宋_GB2312" w:hAnsi="仿宋_GB2312" w:eastAsia="仿宋_GB2312" w:cs="仿宋_GB2312"/>
                <w:sz w:val="24"/>
                <w:lang w:eastAsia="zh-CN"/>
              </w:rPr>
              <w:t xml:space="preserve"> </w:t>
            </w:r>
          </w:p>
        </w:tc>
        <w:tc>
          <w:tcPr>
            <w:tcW w:w="4506" w:type="dxa"/>
          </w:tcPr>
          <w:p>
            <w:pPr>
              <w:spacing w:line="360" w:lineRule="auto"/>
              <w:rPr>
                <w:rFonts w:ascii="仿宋_GB2312" w:hAnsi="仿宋_GB2312" w:eastAsia="仿宋_GB2312" w:cs="仿宋_GB2312"/>
                <w:sz w:val="24"/>
                <w:u w:val="single"/>
                <w:lang w:eastAsia="zh-CN"/>
              </w:rPr>
            </w:pPr>
            <w:r>
              <w:rPr>
                <w:rFonts w:hint="eastAsia" w:ascii="仿宋_GB2312" w:hAnsi="仿宋_GB2312" w:eastAsia="仿宋_GB2312" w:cs="仿宋_GB2312"/>
                <w:sz w:val="24"/>
                <w:lang w:eastAsia="zh-CN"/>
              </w:rPr>
              <w:t xml:space="preserve">乙方： </w:t>
            </w:r>
            <w:r>
              <w:rPr>
                <w:rFonts w:hint="eastAsia" w:ascii="仿宋_GB2312" w:hAnsi="仿宋_GB2312" w:eastAsia="仿宋_GB2312" w:cs="仿宋_GB2312"/>
                <w:sz w:val="24"/>
                <w:u w:val="single"/>
                <w:lang w:eastAsia="zh-CN"/>
              </w:rPr>
              <w:t xml:space="preserve">                    </w:t>
            </w:r>
          </w:p>
          <w:p>
            <w:pPr>
              <w:spacing w:line="360" w:lineRule="auto"/>
              <w:ind w:firstLine="720" w:firstLineChars="300"/>
              <w:rPr>
                <w:rFonts w:ascii="仿宋_GB2312" w:hAnsi="仿宋_GB2312" w:eastAsia="仿宋_GB2312" w:cs="仿宋_GB2312"/>
                <w:sz w:val="24"/>
                <w:lang w:eastAsia="zh-CN"/>
              </w:rPr>
            </w:pPr>
            <w:r>
              <w:rPr>
                <w:rFonts w:hint="eastAsia" w:ascii="仿宋_GB2312" w:hAnsi="仿宋_GB2312" w:eastAsia="仿宋_GB2312" w:cs="仿宋_GB2312"/>
                <w:sz w:val="24"/>
                <w:u w:val="single"/>
                <w:lang w:eastAsia="zh-CN"/>
              </w:rPr>
              <w:t xml:space="preserve">（盖章）     </w:t>
            </w:r>
          </w:p>
          <w:p>
            <w:pPr>
              <w:spacing w:line="360" w:lineRule="auto"/>
              <w:rPr>
                <w:rFonts w:ascii="仿宋_GB2312" w:hAnsi="仿宋_GB2312" w:eastAsia="仿宋_GB2312" w:cs="仿宋_GB2312"/>
                <w:sz w:val="24"/>
                <w:lang w:eastAsia="zh-CN"/>
              </w:rPr>
            </w:pPr>
            <w:r>
              <w:rPr>
                <w:rFonts w:hint="eastAsia" w:ascii="仿宋_GB2312" w:hAnsi="仿宋_GB2312" w:eastAsia="仿宋_GB2312" w:cs="仿宋_GB2312"/>
                <w:sz w:val="24"/>
                <w:lang w:eastAsia="zh-CN"/>
              </w:rPr>
              <w:t>法定代表人</w:t>
            </w:r>
          </w:p>
          <w:p>
            <w:pPr>
              <w:spacing w:line="360" w:lineRule="auto"/>
              <w:rPr>
                <w:rFonts w:ascii="仿宋_GB2312" w:hAnsi="仿宋_GB2312" w:eastAsia="仿宋_GB2312" w:cs="仿宋_GB2312"/>
                <w:sz w:val="24"/>
                <w:lang w:eastAsia="zh-CN"/>
              </w:rPr>
            </w:pPr>
            <w:r>
              <w:rPr>
                <w:rFonts w:hint="eastAsia" w:ascii="仿宋_GB2312" w:hAnsi="仿宋_GB2312" w:eastAsia="仿宋_GB2312" w:cs="仿宋_GB2312"/>
                <w:sz w:val="24"/>
                <w:lang w:eastAsia="zh-CN"/>
              </w:rPr>
              <w:t>或其委托代理人</w:t>
            </w:r>
          </w:p>
          <w:p>
            <w:pPr>
              <w:spacing w:line="360" w:lineRule="auto"/>
              <w:rPr>
                <w:rFonts w:ascii="仿宋_GB2312" w:hAnsi="仿宋_GB2312" w:eastAsia="仿宋_GB2312" w:cs="仿宋_GB2312"/>
                <w:sz w:val="24"/>
                <w:lang w:eastAsia="zh-CN"/>
              </w:rPr>
            </w:pPr>
            <w:r>
              <w:rPr>
                <w:rFonts w:hint="eastAsia" w:ascii="仿宋_GB2312" w:hAnsi="仿宋_GB2312" w:eastAsia="仿宋_GB2312" w:cs="仿宋_GB2312"/>
                <w:sz w:val="24"/>
                <w:lang w:eastAsia="zh-CN"/>
              </w:rPr>
              <w:t>地址：</w:t>
            </w:r>
          </w:p>
          <w:p>
            <w:pPr>
              <w:spacing w:line="360" w:lineRule="auto"/>
              <w:rPr>
                <w:rFonts w:ascii="仿宋_GB2312" w:hAnsi="仿宋_GB2312" w:eastAsia="仿宋_GB2312" w:cs="仿宋_GB2312"/>
                <w:sz w:val="24"/>
                <w:lang w:eastAsia="zh-CN"/>
              </w:rPr>
            </w:pPr>
            <w:r>
              <w:rPr>
                <w:rFonts w:hint="eastAsia" w:ascii="仿宋_GB2312" w:hAnsi="仿宋_GB2312" w:eastAsia="仿宋_GB2312" w:cs="仿宋_GB2312"/>
                <w:sz w:val="24"/>
                <w:lang w:eastAsia="zh-CN"/>
              </w:rPr>
              <w:t>电话：</w:t>
            </w:r>
          </w:p>
          <w:p>
            <w:pPr>
              <w:spacing w:line="360" w:lineRule="auto"/>
              <w:rPr>
                <w:rFonts w:ascii="仿宋_GB2312" w:hAnsi="仿宋_GB2312" w:eastAsia="仿宋_GB2312" w:cs="仿宋_GB2312"/>
                <w:sz w:val="24"/>
                <w:lang w:eastAsia="zh-CN"/>
              </w:rPr>
            </w:pPr>
            <w:r>
              <w:rPr>
                <w:rFonts w:hint="eastAsia" w:ascii="仿宋_GB2312" w:hAnsi="仿宋_GB2312" w:eastAsia="仿宋_GB2312" w:cs="仿宋_GB2312"/>
                <w:sz w:val="24"/>
                <w:lang w:eastAsia="zh-CN"/>
              </w:rPr>
              <w:t>日期：    年   月   日</w:t>
            </w:r>
          </w:p>
          <w:p>
            <w:pPr>
              <w:spacing w:line="360" w:lineRule="auto"/>
              <w:rPr>
                <w:rFonts w:ascii="仿宋_GB2312" w:hAnsi="仿宋_GB2312" w:eastAsia="仿宋_GB2312" w:cs="仿宋_GB2312"/>
                <w:sz w:val="24"/>
                <w:u w:val="single"/>
                <w:lang w:eastAsia="zh-CN"/>
              </w:rPr>
            </w:pPr>
            <w:r>
              <w:rPr>
                <w:rFonts w:hint="eastAsia" w:ascii="仿宋_GB2312" w:hAnsi="仿宋_GB2312" w:eastAsia="仿宋_GB2312" w:cs="仿宋_GB2312"/>
                <w:sz w:val="24"/>
                <w:lang w:eastAsia="zh-CN"/>
              </w:rPr>
              <w:t xml:space="preserve">乙方监督单位： </w:t>
            </w:r>
            <w:r>
              <w:rPr>
                <w:rFonts w:hint="eastAsia" w:ascii="仿宋_GB2312" w:hAnsi="仿宋_GB2312" w:eastAsia="仿宋_GB2312" w:cs="仿宋_GB2312"/>
                <w:sz w:val="24"/>
                <w:u w:val="single"/>
                <w:lang w:eastAsia="zh-CN"/>
              </w:rPr>
              <w:t xml:space="preserve">            （盖章）</w:t>
            </w:r>
          </w:p>
          <w:p>
            <w:pPr>
              <w:spacing w:line="360" w:lineRule="auto"/>
              <w:rPr>
                <w:rFonts w:ascii="仿宋_GB2312" w:hAnsi="仿宋_GB2312" w:eastAsia="仿宋_GB2312" w:cs="仿宋_GB2312"/>
                <w:sz w:val="24"/>
                <w:lang w:eastAsia="zh-CN"/>
              </w:rPr>
            </w:pPr>
          </w:p>
        </w:tc>
      </w:tr>
    </w:tbl>
    <w:p>
      <w:pPr>
        <w:spacing w:line="580" w:lineRule="exact"/>
        <w:ind w:firstLine="643" w:firstLineChars="200"/>
        <w:rPr>
          <w:rStyle w:val="25"/>
          <w:rFonts w:ascii="仿宋_GB2312" w:eastAsia="仿宋_GB2312"/>
          <w:sz w:val="32"/>
          <w:szCs w:val="32"/>
          <w:lang w:eastAsia="zh-CN"/>
        </w:rPr>
      </w:pPr>
    </w:p>
    <w:p>
      <w:pPr>
        <w:pStyle w:val="2"/>
        <w:outlineLvl w:val="9"/>
        <w:rPr>
          <w:rStyle w:val="25"/>
          <w:rFonts w:ascii="仿宋_GB2312" w:eastAsia="仿宋_GB2312"/>
          <w:b/>
          <w:sz w:val="32"/>
          <w:lang w:eastAsia="zh-CN"/>
        </w:rPr>
      </w:pPr>
    </w:p>
    <w:p>
      <w:pPr>
        <w:rPr>
          <w:rStyle w:val="25"/>
          <w:rFonts w:ascii="仿宋_GB2312" w:eastAsia="仿宋_GB2312"/>
          <w:sz w:val="32"/>
          <w:szCs w:val="32"/>
          <w:lang w:eastAsia="zh-CN"/>
        </w:rPr>
      </w:pPr>
    </w:p>
    <w:p>
      <w:pPr>
        <w:pStyle w:val="2"/>
        <w:outlineLvl w:val="9"/>
        <w:rPr>
          <w:rStyle w:val="25"/>
          <w:rFonts w:ascii="仿宋_GB2312" w:eastAsia="仿宋_GB2312"/>
          <w:b/>
          <w:sz w:val="32"/>
          <w:lang w:eastAsia="zh-CN"/>
        </w:rPr>
      </w:pPr>
    </w:p>
    <w:p>
      <w:pPr>
        <w:rPr>
          <w:rStyle w:val="25"/>
          <w:rFonts w:ascii="仿宋_GB2312" w:eastAsia="仿宋_GB2312"/>
          <w:sz w:val="32"/>
          <w:szCs w:val="32"/>
          <w:lang w:eastAsia="zh-CN"/>
        </w:rPr>
      </w:pPr>
    </w:p>
    <w:p>
      <w:pPr>
        <w:rPr>
          <w:rStyle w:val="25"/>
          <w:rFonts w:ascii="仿宋_GB2312" w:eastAsia="仿宋_GB2312"/>
          <w:sz w:val="32"/>
          <w:szCs w:val="32"/>
          <w:lang w:eastAsia="zh-CN"/>
        </w:rPr>
      </w:pPr>
    </w:p>
    <w:p>
      <w:pPr>
        <w:rPr>
          <w:rStyle w:val="25"/>
          <w:rFonts w:ascii="仿宋_GB2312" w:eastAsia="仿宋_GB2312"/>
          <w:sz w:val="32"/>
          <w:szCs w:val="32"/>
          <w:lang w:eastAsia="zh-CN"/>
        </w:rPr>
      </w:pPr>
    </w:p>
    <w:p>
      <w:pPr>
        <w:rPr>
          <w:rStyle w:val="25"/>
          <w:rFonts w:ascii="仿宋_GB2312" w:eastAsia="仿宋_GB2312"/>
          <w:sz w:val="32"/>
          <w:szCs w:val="32"/>
          <w:lang w:eastAsia="zh-CN"/>
        </w:rPr>
      </w:pPr>
    </w:p>
    <w:p>
      <w:pPr>
        <w:rPr>
          <w:rStyle w:val="25"/>
          <w:rFonts w:ascii="仿宋_GB2312" w:eastAsia="仿宋_GB2312"/>
          <w:sz w:val="32"/>
          <w:szCs w:val="32"/>
          <w:lang w:eastAsia="zh-CN"/>
        </w:rPr>
      </w:pPr>
    </w:p>
    <w:p>
      <w:pPr>
        <w:rPr>
          <w:rStyle w:val="25"/>
          <w:rFonts w:ascii="仿宋_GB2312" w:eastAsia="仿宋_GB2312"/>
          <w:sz w:val="32"/>
          <w:szCs w:val="32"/>
          <w:lang w:eastAsia="zh-CN"/>
        </w:rPr>
      </w:pPr>
    </w:p>
    <w:p>
      <w:pPr>
        <w:pStyle w:val="2"/>
        <w:rPr>
          <w:lang w:eastAsia="zh-CN"/>
        </w:rPr>
      </w:pPr>
    </w:p>
    <w:p>
      <w:pPr>
        <w:rPr>
          <w:rStyle w:val="25"/>
          <w:rFonts w:ascii="仿宋_GB2312" w:eastAsia="仿宋_GB2312"/>
          <w:sz w:val="32"/>
          <w:szCs w:val="32"/>
          <w:lang w:eastAsia="zh-CN"/>
        </w:rPr>
      </w:pPr>
    </w:p>
    <w:p>
      <w:pPr>
        <w:widowControl w:val="0"/>
        <w:kinsoku/>
        <w:topLinePunct/>
        <w:autoSpaceDE/>
        <w:autoSpaceDN/>
        <w:adjustRightInd/>
        <w:spacing w:line="580" w:lineRule="exact"/>
        <w:jc w:val="center"/>
        <w:textAlignment w:val="auto"/>
        <w:outlineLvl w:val="0"/>
        <w:rPr>
          <w:rStyle w:val="25"/>
          <w:rFonts w:eastAsia="仿宋_GB2312" w:cs="Times New Roman"/>
          <w:snapToGrid/>
          <w:sz w:val="32"/>
          <w:szCs w:val="20"/>
          <w:lang w:eastAsia="zh-CN"/>
        </w:rPr>
      </w:pPr>
      <w:bookmarkStart w:id="225" w:name="_Toc13891"/>
      <w:bookmarkStart w:id="226" w:name="_Toc20104"/>
      <w:bookmarkStart w:id="227" w:name="_Toc20309"/>
      <w:bookmarkStart w:id="228" w:name="_Toc27290"/>
      <w:bookmarkStart w:id="229" w:name="_Toc16112"/>
      <w:bookmarkStart w:id="230" w:name="_Toc10309"/>
      <w:bookmarkStart w:id="231" w:name="_Toc25466"/>
      <w:r>
        <w:rPr>
          <w:rStyle w:val="25"/>
          <w:rFonts w:hint="eastAsia" w:eastAsia="仿宋_GB2312" w:cs="Times New Roman"/>
          <w:snapToGrid/>
          <w:sz w:val="32"/>
          <w:szCs w:val="20"/>
          <w:lang w:eastAsia="zh-CN"/>
        </w:rPr>
        <w:t>第五章  工作内容及技术要求</w:t>
      </w:r>
      <w:bookmarkEnd w:id="225"/>
    </w:p>
    <w:bookmarkEnd w:id="226"/>
    <w:bookmarkEnd w:id="227"/>
    <w:bookmarkEnd w:id="228"/>
    <w:bookmarkEnd w:id="229"/>
    <w:bookmarkEnd w:id="230"/>
    <w:bookmarkEnd w:id="231"/>
    <w:p>
      <w:pPr>
        <w:pStyle w:val="4"/>
        <w:widowControl w:val="0"/>
        <w:kinsoku/>
        <w:topLinePunct/>
        <w:autoSpaceDE/>
        <w:autoSpaceDN/>
        <w:adjustRightInd/>
        <w:snapToGrid/>
        <w:spacing w:before="200" w:beforeLines="0" w:after="260" w:afterLines="0" w:line="413" w:lineRule="auto"/>
        <w:jc w:val="both"/>
        <w:textAlignment w:val="auto"/>
        <w:rPr>
          <w:rFonts w:ascii="Arial" w:hAnsi="Arial" w:eastAsia="仿宋_GB2312" w:cs="Arial"/>
          <w:b/>
          <w:snapToGrid/>
          <w:kern w:val="2"/>
          <w:sz w:val="28"/>
          <w:szCs w:val="28"/>
          <w:lang w:eastAsia="zh-CN"/>
        </w:rPr>
      </w:pPr>
      <w:bookmarkStart w:id="232" w:name="_Toc1371"/>
      <w:r>
        <w:rPr>
          <w:rFonts w:hint="eastAsia" w:ascii="Arial" w:hAnsi="Arial" w:eastAsia="仿宋_GB2312" w:cs="Arial"/>
          <w:b/>
          <w:snapToGrid/>
          <w:kern w:val="2"/>
          <w:sz w:val="28"/>
          <w:szCs w:val="28"/>
          <w:lang w:eastAsia="zh-CN"/>
        </w:rPr>
        <w:t>1. 项目概况</w:t>
      </w:r>
      <w:bookmarkEnd w:id="232"/>
    </w:p>
    <w:p>
      <w:pPr>
        <w:tabs>
          <w:tab w:val="left" w:pos="480"/>
        </w:tabs>
        <w:spacing w:line="360" w:lineRule="auto"/>
        <w:ind w:firstLine="480" w:firstLineChars="200"/>
        <w:rPr>
          <w:rFonts w:ascii="仿宋_GB2312" w:hAnsi="宋体" w:eastAsia="仿宋_GB2312"/>
          <w:color w:val="auto"/>
          <w:sz w:val="24"/>
          <w:szCs w:val="24"/>
          <w:lang w:eastAsia="zh-CN"/>
        </w:rPr>
      </w:pPr>
      <w:r>
        <w:rPr>
          <w:rFonts w:ascii="仿宋_GB2312" w:hAnsi="宋体" w:eastAsia="仿宋_GB2312"/>
          <w:color w:val="auto"/>
          <w:sz w:val="24"/>
          <w:szCs w:val="24"/>
          <w:lang w:eastAsia="zh-CN"/>
        </w:rPr>
        <w:t>岷江东风岩航电枢纽位于岷江下游乐山市五通桥区金粟镇境内，是岷江干流下游乐山至宜宾河段近期开发四个航电梯级中的第二级级，坝址上距大渡河汇合口26.3km，距在建的老木孔航电枢纽工程约14.2km，下距已建的犍为航电枢纽工程约17.5km。电站采用河床式开发，最大</w:t>
      </w:r>
      <w:r>
        <w:rPr>
          <w:rFonts w:hint="eastAsia" w:ascii="仿宋_GB2312" w:hAnsi="宋体" w:eastAsia="仿宋_GB2312"/>
          <w:color w:val="auto"/>
          <w:sz w:val="24"/>
          <w:szCs w:val="24"/>
          <w:lang w:eastAsia="zh-CN"/>
        </w:rPr>
        <w:t>坝</w:t>
      </w:r>
      <w:r>
        <w:rPr>
          <w:rFonts w:ascii="仿宋_GB2312" w:hAnsi="宋体" w:eastAsia="仿宋_GB2312"/>
          <w:color w:val="auto"/>
          <w:sz w:val="24"/>
          <w:szCs w:val="24"/>
          <w:lang w:eastAsia="zh-CN"/>
        </w:rPr>
        <w:t>高</w:t>
      </w:r>
      <w:r>
        <w:rPr>
          <w:rFonts w:hint="eastAsia" w:ascii="仿宋_GB2312" w:hAnsi="宋体" w:eastAsia="仿宋_GB2312"/>
          <w:color w:val="auto"/>
          <w:sz w:val="24"/>
          <w:szCs w:val="24"/>
          <w:lang w:eastAsia="zh-CN"/>
        </w:rPr>
        <w:t>31.5</w:t>
      </w:r>
      <w:r>
        <w:rPr>
          <w:rFonts w:ascii="仿宋_GB2312" w:hAnsi="宋体" w:eastAsia="仿宋_GB2312"/>
          <w:color w:val="auto"/>
          <w:sz w:val="24"/>
          <w:szCs w:val="24"/>
          <w:lang w:eastAsia="zh-CN"/>
        </w:rPr>
        <w:t>m，水库正常蓄水位344.00m，设计洪水位344.00m（QP=1%=49400m</w:t>
      </w:r>
      <w:r>
        <w:rPr>
          <w:rFonts w:ascii="仿宋_GB2312" w:hAnsi="宋体" w:eastAsia="仿宋_GB2312"/>
          <w:color w:val="auto"/>
          <w:sz w:val="24"/>
          <w:szCs w:val="24"/>
          <w:vertAlign w:val="superscript"/>
          <w:lang w:eastAsia="zh-CN"/>
        </w:rPr>
        <w:t>3</w:t>
      </w:r>
      <w:r>
        <w:rPr>
          <w:rFonts w:ascii="仿宋_GB2312" w:hAnsi="宋体" w:eastAsia="仿宋_GB2312"/>
          <w:color w:val="auto"/>
          <w:sz w:val="24"/>
          <w:szCs w:val="24"/>
          <w:lang w:eastAsia="zh-CN"/>
        </w:rPr>
        <w:t>/s）、校核洪水位346.06m（QP=0.1%=69000m</w:t>
      </w:r>
      <w:r>
        <w:rPr>
          <w:rFonts w:ascii="仿宋_GB2312" w:hAnsi="宋体" w:eastAsia="仿宋_GB2312"/>
          <w:color w:val="auto"/>
          <w:sz w:val="24"/>
          <w:szCs w:val="24"/>
          <w:vertAlign w:val="superscript"/>
          <w:lang w:eastAsia="zh-CN"/>
        </w:rPr>
        <w:t>3</w:t>
      </w:r>
      <w:r>
        <w:rPr>
          <w:rFonts w:ascii="仿宋_GB2312" w:hAnsi="宋体" w:eastAsia="仿宋_GB2312"/>
          <w:color w:val="auto"/>
          <w:sz w:val="24"/>
          <w:szCs w:val="24"/>
          <w:lang w:eastAsia="zh-CN"/>
        </w:rPr>
        <w:t>/s）。该工程是一座以航运为主，结合发电，兼顾改善供水条件，并促进地方经济发展的水资源综合利用的二等大（2）型水利枢纽工程。根据《水电枢纽工程等级划分及设计安全标准》（DL5180－2003）和《防洪标准》（GB50201-2014）规定：本工程永久性主要永久建筑物为2级，次要永久建筑物为3级，临时水工建筑物为4级。</w:t>
      </w:r>
    </w:p>
    <w:p>
      <w:pPr>
        <w:tabs>
          <w:tab w:val="left" w:pos="480"/>
        </w:tabs>
        <w:kinsoku/>
        <w:spacing w:line="360" w:lineRule="auto"/>
        <w:ind w:firstLine="480" w:firstLineChars="200"/>
        <w:rPr>
          <w:rFonts w:ascii="仿宋_GB2312" w:hAnsi="宋体" w:eastAsia="仿宋_GB2312"/>
          <w:color w:val="auto"/>
          <w:sz w:val="24"/>
          <w:szCs w:val="24"/>
          <w:lang w:eastAsia="zh-CN"/>
        </w:rPr>
      </w:pPr>
      <w:r>
        <w:rPr>
          <w:rFonts w:ascii="仿宋_GB2312" w:hAnsi="宋体" w:eastAsia="仿宋_GB2312"/>
          <w:color w:val="auto"/>
          <w:sz w:val="24"/>
          <w:szCs w:val="24"/>
          <w:lang w:eastAsia="zh-CN"/>
        </w:rPr>
        <w:t>东风岩航电枢纽主要建筑物由船闸、泄洪闸、发电厂房三部分组成，枢纽总布置从左至右依次为：混凝土挡水坝段、鱼道、电站厂房（10台灯泡贯流式机组）、31孔泄水闸、船闸及右岸连接土坝段，坝轴线全长1325.5m。</w:t>
      </w:r>
    </w:p>
    <w:p>
      <w:pPr>
        <w:tabs>
          <w:tab w:val="left" w:pos="480"/>
        </w:tabs>
        <w:kinsoku/>
        <w:spacing w:line="360" w:lineRule="auto"/>
        <w:ind w:firstLine="480" w:firstLineChars="200"/>
        <w:rPr>
          <w:rFonts w:ascii="仿宋_GB2312" w:hAnsi="宋体" w:eastAsia="仿宋_GB2312"/>
          <w:color w:val="auto"/>
          <w:sz w:val="24"/>
          <w:szCs w:val="24"/>
          <w:lang w:eastAsia="zh-CN"/>
        </w:rPr>
      </w:pPr>
      <w:r>
        <w:rPr>
          <w:rFonts w:ascii="仿宋_GB2312" w:hAnsi="宋体" w:eastAsia="仿宋_GB2312"/>
          <w:color w:val="auto"/>
          <w:sz w:val="24"/>
          <w:szCs w:val="24"/>
          <w:lang w:eastAsia="zh-CN"/>
        </w:rPr>
        <w:t>主厂房尺寸222.5×79.2×68.8m（长×宽×高），电站装10台灯泡贯流式机组，总装机容量300MW，多年平均发电量13.1亿kW•h，保证出力76.2MW，年利用小时数4371h，具有日调节能力。泄洪闸孔口尺寸为20×13.5m(宽×高)，工作门为钢制弧形门。通航建筑物为Ⅲ级船闸，船闸有效尺度200×34×4.5m（长×宽×门槛水深）。</w:t>
      </w:r>
    </w:p>
    <w:p>
      <w:pPr>
        <w:pStyle w:val="4"/>
        <w:widowControl w:val="0"/>
        <w:kinsoku/>
        <w:topLinePunct/>
        <w:autoSpaceDE/>
        <w:autoSpaceDN/>
        <w:adjustRightInd/>
        <w:snapToGrid/>
        <w:spacing w:before="200" w:beforeLines="0" w:after="260" w:afterLines="0" w:line="413" w:lineRule="auto"/>
        <w:jc w:val="both"/>
        <w:textAlignment w:val="auto"/>
        <w:rPr>
          <w:rFonts w:ascii="Arial" w:hAnsi="Arial" w:eastAsia="仿宋_GB2312" w:cs="Arial"/>
          <w:b/>
          <w:snapToGrid/>
          <w:kern w:val="2"/>
          <w:sz w:val="28"/>
          <w:szCs w:val="28"/>
          <w:lang w:eastAsia="zh-CN"/>
        </w:rPr>
      </w:pPr>
      <w:bookmarkStart w:id="233" w:name="_Toc14443"/>
      <w:r>
        <w:rPr>
          <w:rFonts w:hint="eastAsia" w:ascii="Arial" w:hAnsi="Arial" w:eastAsia="仿宋_GB2312" w:cs="Arial"/>
          <w:b/>
          <w:snapToGrid/>
          <w:kern w:val="2"/>
          <w:sz w:val="28"/>
          <w:szCs w:val="28"/>
          <w:lang w:eastAsia="zh-CN"/>
        </w:rPr>
        <w:t>2. 研究内容</w:t>
      </w:r>
      <w:bookmarkEnd w:id="233"/>
    </w:p>
    <w:p>
      <w:pPr>
        <w:kinsoku/>
        <w:topLinePunct/>
        <w:spacing w:line="360" w:lineRule="auto"/>
        <w:ind w:firstLine="480" w:firstLineChars="200"/>
        <w:rPr>
          <w:rFonts w:ascii="仿宋_GB2312" w:hAnsi="宋体" w:eastAsia="仿宋_GB2312" w:cs="Times New Roman"/>
          <w:sz w:val="24"/>
          <w:szCs w:val="24"/>
          <w:lang w:eastAsia="zh-CN"/>
        </w:rPr>
      </w:pPr>
      <w:bookmarkStart w:id="234" w:name="_Toc17971"/>
      <w:r>
        <w:rPr>
          <w:rFonts w:hint="eastAsia" w:ascii="仿宋_GB2312" w:hAnsi="宋体" w:eastAsia="仿宋_GB2312" w:cs="Times New Roman"/>
          <w:sz w:val="24"/>
          <w:szCs w:val="24"/>
          <w:lang w:eastAsia="zh-CN"/>
        </w:rPr>
        <w:t>2.1整体模型模型试验</w:t>
      </w:r>
      <w:bookmarkEnd w:id="234"/>
    </w:p>
    <w:p>
      <w:pPr>
        <w:kinsoku/>
        <w:topLinePunct/>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整体模型试验主要内容，结合单体模型试验成果及本阶段的水文地形资料进行枢纽泄流能力、消能效果试验及工程区的流态、冲淤情况分析，给工程设计提出合理化建议。主要研究内容为：</w:t>
      </w:r>
    </w:p>
    <w:p>
      <w:pPr>
        <w:kinsoku/>
        <w:topLinePunct/>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(1)根据总图布置的坝轴线，试验坝轴线布置与上下游水流方向衔接是否顺畅；对不同孔口开启情况的上下游河床水流状态变化趋势进行观测，结合通航水流条件模型试验要求，并分析对通航的影响。</w:t>
      </w:r>
    </w:p>
    <w:p>
      <w:pPr>
        <w:kinsoku/>
        <w:topLinePunct/>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(2)验证溢流坝的泄流能力，根据初设枢纽总体布置和泄水闸相关结构设计，试验大坝在5年、10年、20年、50年、100年、200年、500年、1000年、2000年一遇洪水流量下闸门全开的泄流量及坝前壅高值（20年一遇洪水坝前壅高值不超过0.25m作为验证控制条件），测定上下游水流流态、流速分布，并验证闸孔全开时两侧建筑物周边流态及是否出现回流等情况；测定各控制工况时的水面线、坝上下游流速分布、坝上下游河床及两岸护坡护脚冲刷情况。</w:t>
      </w:r>
    </w:p>
    <w:p>
      <w:pPr>
        <w:kinsoku/>
        <w:topLinePunct/>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(3)研究上、下游近坝河道疏挖范围对泄流能力及流态的影响，进行疏挖范围内河床冲淤情况分析。</w:t>
      </w:r>
    </w:p>
    <w:p>
      <w:pPr>
        <w:kinsoku/>
        <w:topLinePunct/>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(4)观测分析电站在各种运行工况时的下游尾水流场情况，主要考虑流量为488.5m</w:t>
      </w:r>
      <w:r>
        <w:rPr>
          <w:rFonts w:hint="eastAsia" w:ascii="仿宋_GB2312" w:hAnsi="宋体" w:eastAsia="仿宋_GB2312" w:cs="Times New Roman"/>
          <w:sz w:val="24"/>
          <w:szCs w:val="24"/>
          <w:vertAlign w:val="superscript"/>
          <w:lang w:eastAsia="zh-CN"/>
        </w:rPr>
        <w:t>3</w:t>
      </w:r>
      <w:r>
        <w:rPr>
          <w:rFonts w:hint="eastAsia" w:ascii="仿宋_GB2312" w:hAnsi="宋体" w:eastAsia="仿宋_GB2312" w:cs="Times New Roman"/>
          <w:sz w:val="24"/>
          <w:szCs w:val="24"/>
          <w:lang w:eastAsia="zh-CN"/>
        </w:rPr>
        <w:t>/s(1台机满发)、1465.5m</w:t>
      </w:r>
      <w:r>
        <w:rPr>
          <w:rFonts w:hint="eastAsia" w:ascii="仿宋_GB2312" w:hAnsi="宋体" w:eastAsia="仿宋_GB2312" w:cs="Times New Roman"/>
          <w:sz w:val="24"/>
          <w:szCs w:val="24"/>
          <w:vertAlign w:val="superscript"/>
          <w:lang w:eastAsia="zh-CN"/>
        </w:rPr>
        <w:t>3</w:t>
      </w:r>
      <w:r>
        <w:rPr>
          <w:rFonts w:hint="eastAsia" w:ascii="仿宋_GB2312" w:hAnsi="宋体" w:eastAsia="仿宋_GB2312" w:cs="Times New Roman"/>
          <w:sz w:val="24"/>
          <w:szCs w:val="24"/>
          <w:lang w:eastAsia="zh-CN"/>
        </w:rPr>
        <w:t>/s(3台机满发)、2510m</w:t>
      </w:r>
      <w:r>
        <w:rPr>
          <w:rFonts w:hint="eastAsia" w:ascii="仿宋_GB2312" w:hAnsi="宋体" w:eastAsia="仿宋_GB2312" w:cs="Times New Roman"/>
          <w:sz w:val="24"/>
          <w:szCs w:val="24"/>
          <w:vertAlign w:val="superscript"/>
          <w:lang w:eastAsia="zh-CN"/>
        </w:rPr>
        <w:t>3</w:t>
      </w:r>
      <w:r>
        <w:rPr>
          <w:rFonts w:hint="eastAsia" w:ascii="仿宋_GB2312" w:hAnsi="宋体" w:eastAsia="仿宋_GB2312" w:cs="Times New Roman"/>
          <w:sz w:val="24"/>
          <w:szCs w:val="24"/>
          <w:lang w:eastAsia="zh-CN"/>
        </w:rPr>
        <w:t>/s(多年平均流量，接近5台机满发)和4885m</w:t>
      </w:r>
      <w:r>
        <w:rPr>
          <w:rFonts w:hint="eastAsia" w:ascii="仿宋_GB2312" w:hAnsi="宋体" w:eastAsia="仿宋_GB2312" w:cs="Times New Roman"/>
          <w:sz w:val="24"/>
          <w:szCs w:val="24"/>
          <w:vertAlign w:val="superscript"/>
          <w:lang w:eastAsia="zh-CN"/>
        </w:rPr>
        <w:t>3</w:t>
      </w:r>
      <w:r>
        <w:rPr>
          <w:rFonts w:hint="eastAsia" w:ascii="仿宋_GB2312" w:hAnsi="宋体" w:eastAsia="仿宋_GB2312" w:cs="Times New Roman"/>
          <w:sz w:val="24"/>
          <w:szCs w:val="24"/>
          <w:lang w:eastAsia="zh-CN"/>
        </w:rPr>
        <w:t>/s(额定满发流量)时尾水与天然水位(犍为下游库水位)的衔接，验证尾水渠疏挖高程及范围的合理性。</w:t>
      </w:r>
    </w:p>
    <w:p>
      <w:pPr>
        <w:kinsoku/>
        <w:topLinePunct/>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(5)验证坝下消能工的消能效果(局部动床)，优化消能工的布置及结构尺寸，测定下游流场的水力参数(水面线、流速分布)，为闸墩、消能工、导墙及护岸设计提供依据。</w:t>
      </w:r>
    </w:p>
    <w:p>
      <w:pPr>
        <w:kinsoku/>
        <w:topLinePunct/>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(6)观测发电和泄水过程中鱼道进出口部位流态(流速和流场等)；观测分析电站厂房尾水渠下游与金粟河汇合口处(左岸坝下450m处)的水流条件，进行尾水渠泥沙淤积情况分析(金粟河携泥沙汇入)。</w:t>
      </w:r>
    </w:p>
    <w:p>
      <w:pPr>
        <w:kinsoku/>
        <w:topLinePunct/>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(7)试验调度方案，提出各闸孔相应开启次序、泄流控制流量(开度控制)及对应的消能情况，优化闸坝泄流调度方案。</w:t>
      </w:r>
    </w:p>
    <w:p>
      <w:pPr>
        <w:kinsoku/>
        <w:topLinePunct/>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分析厂坝间上游导墙高程和长度对厂房进水口流态的影响，确定厂坝间上游导墙最佳高程和长度；分析厂坝间下游导墙高程和长度对厂房尾水扩散和淤积的影响，确定厂坝间下游导墙的最佳高程和长度。</w:t>
      </w:r>
    </w:p>
    <w:p>
      <w:pPr>
        <w:kinsoku/>
        <w:topLinePunct/>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(8)观测不同泄量情况下坝后双旋坝洲头的水流条件，并对该位置的冲刷情况进行评价。</w:t>
      </w:r>
    </w:p>
    <w:p>
      <w:pPr>
        <w:kinsoku/>
        <w:topLinePunct/>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(9)观测拦沙坎拦沙效果，并对厂房上游拦沙坎顶高程及角度提出优化建议。</w:t>
      </w:r>
    </w:p>
    <w:p>
      <w:pPr>
        <w:kinsoku/>
        <w:topLinePunct/>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(10)考虑侧收缩效应影响，验证临近船闸侧的泄水闸泄流能力和效果，评价泄水闸泄水对船闸的影响并提出相应的优化建议。</w:t>
      </w:r>
    </w:p>
    <w:p>
      <w:pPr>
        <w:kinsoku/>
        <w:topLinePunct/>
        <w:spacing w:line="360" w:lineRule="auto"/>
        <w:ind w:firstLine="480" w:firstLineChars="200"/>
        <w:rPr>
          <w:rFonts w:ascii="仿宋_GB2312" w:hAnsi="宋体" w:eastAsia="仿宋_GB2312" w:cs="Times New Roman"/>
          <w:sz w:val="24"/>
          <w:szCs w:val="24"/>
          <w:lang w:eastAsia="zh-CN"/>
        </w:rPr>
      </w:pPr>
      <w:bookmarkStart w:id="235" w:name="_Toc30145"/>
      <w:r>
        <w:rPr>
          <w:rFonts w:hint="eastAsia" w:ascii="仿宋_GB2312" w:hAnsi="宋体" w:eastAsia="仿宋_GB2312" w:cs="Times New Roman"/>
          <w:sz w:val="24"/>
          <w:szCs w:val="24"/>
          <w:lang w:eastAsia="zh-CN"/>
        </w:rPr>
        <w:t>2.2船闸通航模型试验</w:t>
      </w:r>
      <w:bookmarkEnd w:id="235"/>
    </w:p>
    <w:p>
      <w:pPr>
        <w:kinsoku/>
        <w:topLinePunct/>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(1)同比例尺(与模型)并记率定的船模、(顶推、驳船)进行模型船航行试验；</w:t>
      </w:r>
    </w:p>
    <w:p>
      <w:pPr>
        <w:kinsoku/>
        <w:topLinePunct/>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(2)观测船闸上、下游口门区流态状况，提出改善措施建议；</w:t>
      </w:r>
    </w:p>
    <w:p>
      <w:pPr>
        <w:kinsoku/>
        <w:topLinePunct/>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(3)测定各工况通航流量情况下，船闸上下游引航道、口门区及连接段的纵向流速、横向流速、回流流速的大小和范围，观测航道及船舶停泊区的水面波浪；</w:t>
      </w:r>
    </w:p>
    <w:p>
      <w:pPr>
        <w:kinsoku/>
        <w:topLinePunct/>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(4)绘制上下游引航道、口门区及连接段流速分布图；</w:t>
      </w:r>
    </w:p>
    <w:p>
      <w:pPr>
        <w:kinsoku/>
        <w:topLinePunct/>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(5)不同流量情况下船队在上下游引航道、口门区及连接段的航行要素观测，包括漂角、舵角、对岸航速等航行要素的观测；</w:t>
      </w:r>
    </w:p>
    <w:p>
      <w:pPr>
        <w:kinsoku/>
        <w:topLinePunct/>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(6)量测河道的冲刷及淤积情况，特别是上下游引航道、口门区及连接段冲淤形态及发展过程，提出防淤减淤措施；</w:t>
      </w:r>
    </w:p>
    <w:p>
      <w:pPr>
        <w:kinsoku/>
        <w:topLinePunct/>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(7)在各级通航流量情况下，根据上下游引航道及口门区通航水流条件，提出上下游引航道内外导墙布置和结构型式等建议；</w:t>
      </w:r>
    </w:p>
    <w:p>
      <w:pPr>
        <w:kinsoku/>
        <w:topLinePunct/>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(8)研究电站运行、泄洪对船闸上、下游引航道及口门区通航水流条件的影响以及船舶航行的影响，对电站运行、泄洪工况及其组合工况等提出最优调度方案建议；</w:t>
      </w:r>
    </w:p>
    <w:p>
      <w:pPr>
        <w:kinsoku/>
        <w:topLinePunct/>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(9)研究下游引航道口门区附近神堂溪出流对口门区通航水流条件的影响，并对右岸隔流段提出优化建议；</w:t>
      </w:r>
    </w:p>
    <w:p>
      <w:pPr>
        <w:kinsoku/>
        <w:topLinePunct/>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(10)研究下游犍为枢纽运行水位变化下，对船闸下游引航道口门区及连接段水流条件的影响；</w:t>
      </w:r>
    </w:p>
    <w:p>
      <w:pPr>
        <w:kinsoku/>
        <w:topLinePunct/>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(11)提出航迹图(含航迹及其宽度)；</w:t>
      </w:r>
    </w:p>
    <w:p>
      <w:pPr>
        <w:kinsoku/>
        <w:topLinePunct/>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(12)提出航模率定资料；</w:t>
      </w:r>
    </w:p>
    <w:p>
      <w:pPr>
        <w:kinsoku/>
        <w:topLinePunct/>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(13)提出确保船舶能安全顺利进出闸的最佳航线。</w:t>
      </w:r>
    </w:p>
    <w:p>
      <w:pPr>
        <w:kinsoku/>
        <w:topLinePunct/>
        <w:spacing w:line="360" w:lineRule="auto"/>
        <w:ind w:firstLine="480" w:firstLineChars="200"/>
        <w:rPr>
          <w:rFonts w:ascii="仿宋_GB2312" w:hAnsi="宋体" w:eastAsia="仿宋_GB2312" w:cs="Times New Roman"/>
          <w:sz w:val="24"/>
          <w:szCs w:val="24"/>
          <w:lang w:eastAsia="zh-CN"/>
        </w:rPr>
      </w:pPr>
      <w:bookmarkStart w:id="236" w:name="_Toc4822"/>
      <w:bookmarkStart w:id="237" w:name="_Toc15126"/>
      <w:r>
        <w:rPr>
          <w:rFonts w:hint="eastAsia" w:ascii="仿宋_GB2312" w:hAnsi="宋体" w:eastAsia="仿宋_GB2312" w:cs="Times New Roman"/>
          <w:sz w:val="24"/>
          <w:szCs w:val="24"/>
          <w:lang w:eastAsia="zh-CN"/>
        </w:rPr>
        <w:t>2.3 施工导流模型试验</w:t>
      </w:r>
      <w:bookmarkEnd w:id="236"/>
      <w:bookmarkEnd w:id="237"/>
    </w:p>
    <w:p>
      <w:pPr>
        <w:kinsoku/>
        <w:topLinePunct/>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(1)施工期明渠通航水流条件试验，三期船闸建成后利用围堰挡水时的通航水流条件试验(该内容可结合施工期通航水流条件模型试验一起考虑)；</w:t>
      </w:r>
    </w:p>
    <w:p>
      <w:pPr>
        <w:kinsoku/>
        <w:topLinePunct/>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(2)施工期船模航行试验及其航线选择(该内容可结合施工期通航水流条件模型试验一起考虑)；</w:t>
      </w:r>
    </w:p>
    <w:p>
      <w:pPr>
        <w:kinsoku/>
        <w:topLinePunct/>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(3)提供各分期导流的上、下游水位～流量关系曲线；</w:t>
      </w:r>
    </w:p>
    <w:p>
      <w:pPr>
        <w:kinsoku/>
        <w:topLinePunct/>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(4)观测各特征流量下各期导流时的上、下游水力特性(包括水位、流速及流态，上游河道主流的方向和部位，河床进口、出口水面衔接与波动情况，沿上、下游围堰转角和建筑物下游的流速分布、漩涡、回流的范围、强度及其冲刷、淘刷情况)，复核二、三期导流时右侧13孔闸坝下游消能工的安全性，并提出建议的围堰平面布置、围堰断面型式、围堰及岸坡的抗冲防护措施。</w:t>
      </w:r>
    </w:p>
    <w:p>
      <w:pPr>
        <w:kinsoku/>
        <w:topLinePunct/>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(5)结合水力特性观测成果，在提出改进措施同时，确定明渠通航水位和流量范围(该内容可结合施工期通航水流条件模型试验一起考虑)；</w:t>
      </w:r>
    </w:p>
    <w:p>
      <w:pPr>
        <w:kinsoku/>
        <w:topLinePunct/>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(6)施工期一、二期束窄河道进出口及河道内河床变形的定性预测(该内容可结合施工期通航水流条件模型试验一起考虑)；</w:t>
      </w:r>
    </w:p>
    <w:p>
      <w:pPr>
        <w:pStyle w:val="4"/>
        <w:widowControl w:val="0"/>
        <w:kinsoku/>
        <w:topLinePunct/>
        <w:autoSpaceDE/>
        <w:autoSpaceDN/>
        <w:adjustRightInd/>
        <w:snapToGrid/>
        <w:spacing w:before="200" w:beforeLines="0" w:after="260" w:afterLines="0" w:line="413" w:lineRule="auto"/>
        <w:jc w:val="both"/>
        <w:textAlignment w:val="auto"/>
        <w:rPr>
          <w:rFonts w:ascii="Arial" w:hAnsi="Arial" w:eastAsia="仿宋_GB2312" w:cs="Arial"/>
          <w:b/>
          <w:snapToGrid/>
          <w:kern w:val="2"/>
          <w:sz w:val="28"/>
          <w:szCs w:val="28"/>
          <w:lang w:eastAsia="zh-CN"/>
        </w:rPr>
      </w:pPr>
      <w:bookmarkStart w:id="238" w:name="_Toc8418"/>
      <w:r>
        <w:rPr>
          <w:rFonts w:hint="eastAsia" w:ascii="Arial" w:hAnsi="Arial" w:eastAsia="仿宋_GB2312" w:cs="Arial"/>
          <w:b/>
          <w:snapToGrid/>
          <w:kern w:val="2"/>
          <w:sz w:val="28"/>
          <w:szCs w:val="28"/>
          <w:lang w:eastAsia="zh-CN"/>
        </w:rPr>
        <w:t>3. 研究依据及标准</w:t>
      </w:r>
      <w:bookmarkEnd w:id="238"/>
    </w:p>
    <w:p>
      <w:pPr>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(1)《内河通航标准》(GB50139-2014)；</w:t>
      </w:r>
    </w:p>
    <w:p>
      <w:pPr>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(2)《水利水电工程施工导流和截流模型试验规程》(SL/T163-2019)；</w:t>
      </w:r>
    </w:p>
    <w:p>
      <w:pPr>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(3)《河工模型试验规程》(SL99-2012)；</w:t>
      </w:r>
    </w:p>
    <w:p>
      <w:pPr>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(4)《水工(常规)模型试验规程》(SL155-2012)；</w:t>
      </w:r>
    </w:p>
    <w:p>
      <w:pPr>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(5)《坝区航道水力模拟技术规程》(SL161.1-2013)。</w:t>
      </w:r>
    </w:p>
    <w:p>
      <w:pPr>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(6)《水运工程模拟试验技术规范》（JTS-T 231-2021）；</w:t>
      </w:r>
    </w:p>
    <w:p>
      <w:pPr>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(7)《防洪标准》（GB50201-2014）；</w:t>
      </w:r>
    </w:p>
    <w:p>
      <w:pPr>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(8)《水工与河工模型试验常用仪器校验方法》（SL233-2016）。</w:t>
      </w:r>
    </w:p>
    <w:p>
      <w:pPr>
        <w:pStyle w:val="4"/>
        <w:widowControl w:val="0"/>
        <w:kinsoku/>
        <w:topLinePunct/>
        <w:autoSpaceDE/>
        <w:autoSpaceDN/>
        <w:adjustRightInd/>
        <w:snapToGrid/>
        <w:spacing w:before="200" w:beforeLines="0" w:after="260" w:afterLines="0" w:line="413" w:lineRule="auto"/>
        <w:jc w:val="both"/>
        <w:textAlignment w:val="auto"/>
        <w:rPr>
          <w:rFonts w:ascii="Arial" w:hAnsi="Arial" w:eastAsia="仿宋_GB2312" w:cs="Arial"/>
          <w:b/>
          <w:snapToGrid/>
          <w:kern w:val="2"/>
          <w:sz w:val="28"/>
          <w:szCs w:val="28"/>
          <w:lang w:eastAsia="zh-CN"/>
        </w:rPr>
      </w:pPr>
      <w:bookmarkStart w:id="239" w:name="_Toc31356"/>
      <w:r>
        <w:rPr>
          <w:rFonts w:hint="eastAsia" w:ascii="Arial" w:hAnsi="Arial" w:eastAsia="仿宋_GB2312" w:cs="Arial"/>
          <w:b/>
          <w:snapToGrid/>
          <w:kern w:val="2"/>
          <w:sz w:val="28"/>
          <w:szCs w:val="28"/>
          <w:lang w:eastAsia="zh-CN"/>
        </w:rPr>
        <w:t>4.试验成果</w:t>
      </w:r>
      <w:bookmarkEnd w:id="239"/>
    </w:p>
    <w:p>
      <w:pPr>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(1)《岷江东风岩航电枢纽工程水工模型试验研究报告》；</w:t>
      </w:r>
    </w:p>
    <w:p>
      <w:pPr>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(2)《岷江东风岩航电枢纽工程施工导流与施工期通航模型试验研究报告》（含船模试验研究报告）成果报告；</w:t>
      </w:r>
    </w:p>
    <w:p>
      <w:pPr>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(3)将试验主要内容和成果摘录成试验报告简本。</w:t>
      </w:r>
    </w:p>
    <w:p>
      <w:pPr>
        <w:pStyle w:val="4"/>
        <w:widowControl w:val="0"/>
        <w:kinsoku/>
        <w:topLinePunct/>
        <w:autoSpaceDE/>
        <w:autoSpaceDN/>
        <w:adjustRightInd/>
        <w:snapToGrid/>
        <w:spacing w:before="200" w:beforeLines="0" w:after="260" w:afterLines="0" w:line="413" w:lineRule="auto"/>
        <w:jc w:val="both"/>
        <w:textAlignment w:val="auto"/>
        <w:rPr>
          <w:rFonts w:ascii="Arial" w:hAnsi="Arial" w:eastAsia="仿宋_GB2312" w:cs="Arial"/>
          <w:b/>
          <w:snapToGrid/>
          <w:kern w:val="2"/>
          <w:sz w:val="28"/>
          <w:szCs w:val="28"/>
          <w:lang w:eastAsia="zh-CN"/>
        </w:rPr>
      </w:pPr>
      <w:bookmarkStart w:id="240" w:name="_Toc11484"/>
      <w:r>
        <w:rPr>
          <w:rFonts w:ascii="Arial" w:hAnsi="Arial" w:eastAsia="仿宋_GB2312" w:cs="Arial"/>
          <w:b/>
          <w:snapToGrid/>
          <w:kern w:val="2"/>
          <w:sz w:val="28"/>
          <w:szCs w:val="28"/>
          <w:lang w:eastAsia="zh-CN"/>
        </w:rPr>
        <w:t>5. 成果要求</w:t>
      </w:r>
      <w:bookmarkEnd w:id="240"/>
    </w:p>
    <w:p>
      <w:pPr>
        <w:spacing w:line="360" w:lineRule="auto"/>
        <w:ind w:firstLine="480" w:firstLineChars="200"/>
        <w:rPr>
          <w:rFonts w:ascii="仿宋_GB2312" w:hAnsi="宋体" w:eastAsia="仿宋_GB2312" w:cs="Times New Roman"/>
          <w:sz w:val="24"/>
          <w:szCs w:val="24"/>
          <w:lang w:eastAsia="zh-CN"/>
        </w:rPr>
      </w:pPr>
      <w:r>
        <w:rPr>
          <w:rFonts w:hint="eastAsia" w:ascii="仿宋_GB2312" w:hAnsi="宋体" w:eastAsia="仿宋_GB2312" w:cs="Times New Roman"/>
          <w:sz w:val="24"/>
          <w:szCs w:val="24"/>
          <w:lang w:eastAsia="zh-CN"/>
        </w:rPr>
        <w:t>(1)成果文件的深度：满足各阶段要求；</w:t>
      </w:r>
    </w:p>
    <w:p>
      <w:pPr>
        <w:topLinePunct/>
        <w:spacing w:line="360" w:lineRule="auto"/>
        <w:ind w:firstLine="480" w:firstLineChars="200"/>
        <w:rPr>
          <w:rFonts w:ascii="仿宋_GB2312" w:hAnsi="宋体" w:eastAsia="仿宋_GB2312" w:cs="Times New Roman"/>
          <w:sz w:val="24"/>
          <w:szCs w:val="24"/>
          <w:highlight w:val="none"/>
          <w:lang w:eastAsia="zh-CN"/>
        </w:rPr>
      </w:pPr>
      <w:r>
        <w:rPr>
          <w:rFonts w:hint="eastAsia" w:ascii="仿宋_GB2312" w:hAnsi="宋体" w:eastAsia="仿宋_GB2312" w:cs="Times New Roman"/>
          <w:sz w:val="24"/>
          <w:szCs w:val="24"/>
          <w:highlight w:val="none"/>
          <w:lang w:eastAsia="zh-CN"/>
        </w:rPr>
        <w:t>(2)成果文件的格式要求：装订成册A4文本纸质版，中间成果报告20份，最终成果报告20份，可编辑的电子文档1份并提交模型试验录像(3张光盘)；</w:t>
      </w:r>
    </w:p>
    <w:p>
      <w:pPr>
        <w:topLinePunct/>
        <w:spacing w:line="360" w:lineRule="auto"/>
        <w:ind w:firstLine="480" w:firstLineChars="200"/>
        <w:rPr>
          <w:rFonts w:ascii="仿宋_GB2312" w:hAnsi="宋体" w:eastAsia="仿宋_GB2312" w:cs="Times New Roman"/>
          <w:sz w:val="24"/>
          <w:szCs w:val="24"/>
          <w:highlight w:val="none"/>
          <w:lang w:eastAsia="zh-CN"/>
        </w:rPr>
      </w:pPr>
      <w:r>
        <w:rPr>
          <w:rFonts w:hint="eastAsia" w:ascii="仿宋_GB2312" w:hAnsi="宋体" w:eastAsia="仿宋_GB2312" w:cs="Times New Roman"/>
          <w:sz w:val="24"/>
          <w:szCs w:val="24"/>
          <w:highlight w:val="none"/>
          <w:lang w:eastAsia="zh-CN"/>
        </w:rPr>
        <w:t>(3)成果文件的时间要求:</w:t>
      </w:r>
      <w:r>
        <w:rPr>
          <w:rFonts w:hint="eastAsia" w:ascii="Times New Roman" w:hAnsi="Times New Roman" w:eastAsia="仿宋_GB2312" w:cs="Times New Roman"/>
          <w:b w:val="0"/>
          <w:bCs/>
          <w:snapToGrid/>
          <w:kern w:val="2"/>
          <w:sz w:val="24"/>
          <w:szCs w:val="24"/>
          <w:highlight w:val="none"/>
          <w:lang w:val="en-US" w:eastAsia="zh-CN"/>
        </w:rPr>
        <w:t>试验研究报告初步成果应于2个月内提交，</w:t>
      </w:r>
      <w:r>
        <w:rPr>
          <w:rFonts w:hint="eastAsia" w:ascii="仿宋_GB2312" w:hAnsi="宋体" w:eastAsia="仿宋_GB2312" w:cs="Times New Roman"/>
          <w:sz w:val="24"/>
          <w:szCs w:val="24"/>
          <w:highlight w:val="none"/>
          <w:lang w:eastAsia="zh-CN"/>
        </w:rPr>
        <w:t>正式成果文件（纸字版及可编辑电子版）自发出工作通知单次日起24个月内提交（后续相关服务以工程实际需求和业主要求为准）。</w:t>
      </w:r>
    </w:p>
    <w:p>
      <w:pPr>
        <w:topLinePunct/>
        <w:spacing w:line="360" w:lineRule="auto"/>
        <w:ind w:firstLine="480" w:firstLineChars="200"/>
        <w:rPr>
          <w:rFonts w:ascii="仿宋_GB2312" w:hAnsi="宋体" w:eastAsia="仿宋_GB2312" w:cs="Times New Roman"/>
          <w:sz w:val="24"/>
          <w:szCs w:val="24"/>
          <w:lang w:eastAsia="zh-CN"/>
        </w:rPr>
      </w:pPr>
    </w:p>
    <w:p>
      <w:pPr>
        <w:topLinePunct/>
        <w:spacing w:line="360" w:lineRule="auto"/>
        <w:ind w:firstLine="480" w:firstLineChars="200"/>
        <w:rPr>
          <w:rFonts w:ascii="仿宋_GB2312" w:hAnsi="宋体" w:eastAsia="仿宋_GB2312" w:cs="Times New Roman"/>
          <w:sz w:val="24"/>
          <w:szCs w:val="24"/>
          <w:lang w:eastAsia="zh-CN"/>
        </w:rPr>
      </w:pPr>
    </w:p>
    <w:p>
      <w:pPr>
        <w:topLinePunct/>
        <w:spacing w:line="360" w:lineRule="auto"/>
        <w:ind w:firstLine="480" w:firstLineChars="200"/>
        <w:rPr>
          <w:rFonts w:ascii="仿宋_GB2312" w:hAnsi="宋体" w:eastAsia="仿宋_GB2312" w:cs="Times New Roman"/>
          <w:sz w:val="24"/>
          <w:szCs w:val="24"/>
          <w:lang w:eastAsia="zh-CN"/>
        </w:rPr>
      </w:pPr>
    </w:p>
    <w:p>
      <w:pPr>
        <w:topLinePunct/>
        <w:spacing w:line="360" w:lineRule="auto"/>
        <w:ind w:firstLine="480" w:firstLineChars="200"/>
        <w:rPr>
          <w:rFonts w:ascii="仿宋_GB2312" w:hAnsi="宋体" w:eastAsia="仿宋_GB2312" w:cs="Times New Roman"/>
          <w:sz w:val="24"/>
          <w:szCs w:val="24"/>
          <w:lang w:eastAsia="zh-CN"/>
        </w:rPr>
      </w:pPr>
    </w:p>
    <w:p>
      <w:pPr>
        <w:topLinePunct/>
        <w:spacing w:line="360" w:lineRule="auto"/>
        <w:ind w:firstLine="480" w:firstLineChars="200"/>
        <w:rPr>
          <w:rFonts w:ascii="仿宋_GB2312" w:hAnsi="宋体" w:eastAsia="仿宋_GB2312" w:cs="Times New Roman"/>
          <w:sz w:val="24"/>
          <w:szCs w:val="24"/>
          <w:lang w:eastAsia="zh-CN"/>
        </w:rPr>
      </w:pPr>
    </w:p>
    <w:p>
      <w:pPr>
        <w:topLinePunct/>
        <w:spacing w:line="360" w:lineRule="auto"/>
        <w:ind w:firstLine="480" w:firstLineChars="200"/>
        <w:rPr>
          <w:rFonts w:ascii="仿宋_GB2312" w:hAnsi="宋体" w:eastAsia="仿宋_GB2312" w:cs="Times New Roman"/>
          <w:sz w:val="24"/>
          <w:szCs w:val="24"/>
          <w:lang w:eastAsia="zh-CN"/>
        </w:rPr>
      </w:pPr>
    </w:p>
    <w:p>
      <w:pPr>
        <w:topLinePunct/>
        <w:spacing w:line="360" w:lineRule="auto"/>
        <w:ind w:firstLine="480" w:firstLineChars="200"/>
        <w:rPr>
          <w:rFonts w:ascii="仿宋_GB2312" w:hAnsi="宋体" w:eastAsia="仿宋_GB2312" w:cs="Times New Roman"/>
          <w:sz w:val="24"/>
          <w:szCs w:val="24"/>
          <w:lang w:eastAsia="zh-CN"/>
        </w:rPr>
      </w:pPr>
    </w:p>
    <w:p>
      <w:pPr>
        <w:topLinePunct/>
        <w:spacing w:line="360" w:lineRule="auto"/>
        <w:ind w:firstLine="480" w:firstLineChars="200"/>
        <w:rPr>
          <w:rFonts w:ascii="仿宋_GB2312" w:hAnsi="宋体" w:eastAsia="仿宋_GB2312" w:cs="Times New Roman"/>
          <w:sz w:val="24"/>
          <w:szCs w:val="24"/>
          <w:lang w:eastAsia="zh-CN"/>
        </w:rPr>
      </w:pPr>
    </w:p>
    <w:p>
      <w:pPr>
        <w:topLinePunct/>
        <w:spacing w:line="360" w:lineRule="auto"/>
        <w:ind w:firstLine="480" w:firstLineChars="200"/>
        <w:rPr>
          <w:rFonts w:ascii="仿宋_GB2312" w:hAnsi="宋体" w:eastAsia="仿宋_GB2312" w:cs="Times New Roman"/>
          <w:sz w:val="24"/>
          <w:szCs w:val="24"/>
          <w:lang w:eastAsia="zh-CN"/>
        </w:rPr>
      </w:pPr>
    </w:p>
    <w:p>
      <w:pPr>
        <w:topLinePunct/>
        <w:spacing w:line="360" w:lineRule="auto"/>
        <w:ind w:firstLine="480" w:firstLineChars="200"/>
        <w:rPr>
          <w:rFonts w:ascii="仿宋_GB2312" w:hAnsi="宋体" w:eastAsia="仿宋_GB2312" w:cs="Times New Roman"/>
          <w:sz w:val="24"/>
          <w:szCs w:val="24"/>
          <w:lang w:eastAsia="zh-CN"/>
        </w:rPr>
      </w:pPr>
    </w:p>
    <w:p>
      <w:pPr>
        <w:topLinePunct/>
        <w:spacing w:line="360" w:lineRule="auto"/>
        <w:ind w:firstLine="480" w:firstLineChars="200"/>
        <w:rPr>
          <w:rFonts w:ascii="仿宋_GB2312" w:hAnsi="宋体" w:eastAsia="仿宋_GB2312" w:cs="Times New Roman"/>
          <w:sz w:val="24"/>
          <w:szCs w:val="24"/>
          <w:lang w:eastAsia="zh-CN"/>
        </w:rPr>
      </w:pPr>
    </w:p>
    <w:p>
      <w:pPr>
        <w:topLinePunct/>
        <w:spacing w:line="360" w:lineRule="auto"/>
        <w:ind w:firstLine="480" w:firstLineChars="200"/>
        <w:rPr>
          <w:rFonts w:ascii="仿宋_GB2312" w:hAnsi="宋体" w:eastAsia="仿宋_GB2312" w:cs="Times New Roman"/>
          <w:sz w:val="24"/>
          <w:szCs w:val="24"/>
          <w:lang w:eastAsia="zh-CN"/>
        </w:rPr>
      </w:pPr>
    </w:p>
    <w:p>
      <w:pPr>
        <w:topLinePunct/>
        <w:spacing w:line="360" w:lineRule="auto"/>
        <w:ind w:firstLine="480" w:firstLineChars="200"/>
        <w:rPr>
          <w:rFonts w:ascii="仿宋_GB2312" w:hAnsi="宋体" w:eastAsia="仿宋_GB2312" w:cs="Times New Roman"/>
          <w:sz w:val="24"/>
          <w:szCs w:val="24"/>
          <w:lang w:eastAsia="zh-CN"/>
        </w:rPr>
      </w:pPr>
    </w:p>
    <w:p>
      <w:pPr>
        <w:topLinePunct/>
        <w:spacing w:line="360" w:lineRule="auto"/>
        <w:ind w:firstLine="480" w:firstLineChars="200"/>
        <w:rPr>
          <w:rFonts w:ascii="仿宋_GB2312" w:hAnsi="宋体" w:eastAsia="仿宋_GB2312" w:cs="Times New Roman"/>
          <w:sz w:val="24"/>
          <w:szCs w:val="24"/>
          <w:lang w:eastAsia="zh-CN"/>
        </w:rPr>
      </w:pPr>
    </w:p>
    <w:p>
      <w:pPr>
        <w:topLinePunct/>
        <w:spacing w:line="360" w:lineRule="auto"/>
        <w:ind w:firstLine="480" w:firstLineChars="200"/>
        <w:rPr>
          <w:rFonts w:ascii="仿宋_GB2312" w:hAnsi="宋体" w:eastAsia="仿宋_GB2312" w:cs="Times New Roman"/>
          <w:sz w:val="24"/>
          <w:szCs w:val="24"/>
          <w:lang w:eastAsia="zh-CN"/>
        </w:rPr>
      </w:pPr>
    </w:p>
    <w:p>
      <w:pPr>
        <w:topLinePunct/>
        <w:spacing w:line="360" w:lineRule="auto"/>
        <w:ind w:firstLine="480" w:firstLineChars="200"/>
        <w:rPr>
          <w:rFonts w:ascii="仿宋_GB2312" w:hAnsi="宋体" w:eastAsia="仿宋_GB2312" w:cs="Times New Roman"/>
          <w:sz w:val="24"/>
          <w:szCs w:val="24"/>
          <w:lang w:eastAsia="zh-CN"/>
        </w:rPr>
      </w:pPr>
    </w:p>
    <w:p>
      <w:pPr>
        <w:topLinePunct/>
        <w:spacing w:line="360" w:lineRule="auto"/>
        <w:ind w:firstLine="480" w:firstLineChars="200"/>
        <w:rPr>
          <w:rFonts w:ascii="仿宋_GB2312" w:hAnsi="宋体" w:eastAsia="仿宋_GB2312" w:cs="Times New Roman"/>
          <w:sz w:val="24"/>
          <w:szCs w:val="24"/>
          <w:lang w:eastAsia="zh-CN"/>
        </w:rPr>
      </w:pPr>
    </w:p>
    <w:p>
      <w:pPr>
        <w:topLinePunct/>
        <w:spacing w:line="360" w:lineRule="auto"/>
        <w:ind w:firstLine="480" w:firstLineChars="200"/>
        <w:rPr>
          <w:rFonts w:ascii="仿宋_GB2312" w:hAnsi="宋体" w:eastAsia="仿宋_GB2312" w:cs="Times New Roman"/>
          <w:sz w:val="24"/>
          <w:szCs w:val="24"/>
          <w:lang w:eastAsia="zh-CN"/>
        </w:rPr>
      </w:pPr>
    </w:p>
    <w:p>
      <w:pPr>
        <w:topLinePunct/>
        <w:spacing w:line="360" w:lineRule="auto"/>
        <w:ind w:firstLine="480" w:firstLineChars="200"/>
        <w:rPr>
          <w:rFonts w:ascii="仿宋_GB2312" w:hAnsi="宋体" w:eastAsia="仿宋_GB2312" w:cs="Times New Roman"/>
          <w:sz w:val="24"/>
          <w:szCs w:val="24"/>
          <w:lang w:eastAsia="zh-CN"/>
        </w:rPr>
      </w:pPr>
    </w:p>
    <w:p>
      <w:pPr>
        <w:topLinePunct/>
        <w:spacing w:line="360" w:lineRule="auto"/>
        <w:ind w:firstLine="480" w:firstLineChars="200"/>
        <w:rPr>
          <w:rFonts w:ascii="仿宋_GB2312" w:hAnsi="宋体" w:eastAsia="仿宋_GB2312" w:cs="Times New Roman"/>
          <w:sz w:val="24"/>
          <w:szCs w:val="24"/>
          <w:lang w:eastAsia="zh-CN"/>
        </w:rPr>
      </w:pPr>
    </w:p>
    <w:p>
      <w:pPr>
        <w:topLinePunct/>
        <w:spacing w:line="360" w:lineRule="auto"/>
        <w:ind w:firstLine="480" w:firstLineChars="200"/>
        <w:rPr>
          <w:rFonts w:ascii="仿宋_GB2312" w:hAnsi="宋体" w:eastAsia="仿宋_GB2312" w:cs="Times New Roman"/>
          <w:sz w:val="24"/>
          <w:szCs w:val="24"/>
          <w:lang w:eastAsia="zh-CN"/>
        </w:rPr>
      </w:pPr>
    </w:p>
    <w:p>
      <w:pPr>
        <w:topLinePunct/>
        <w:spacing w:line="360" w:lineRule="auto"/>
        <w:ind w:firstLine="480" w:firstLineChars="200"/>
        <w:rPr>
          <w:rFonts w:ascii="仿宋_GB2312" w:hAnsi="宋体" w:eastAsia="仿宋_GB2312" w:cs="Times New Roman"/>
          <w:sz w:val="24"/>
          <w:szCs w:val="24"/>
          <w:lang w:eastAsia="zh-CN"/>
        </w:rPr>
      </w:pPr>
    </w:p>
    <w:p>
      <w:pPr>
        <w:topLinePunct/>
        <w:spacing w:line="360" w:lineRule="auto"/>
        <w:ind w:firstLine="480" w:firstLineChars="200"/>
        <w:rPr>
          <w:rFonts w:ascii="仿宋_GB2312" w:hAnsi="宋体" w:eastAsia="仿宋_GB2312" w:cs="Times New Roman"/>
          <w:sz w:val="24"/>
          <w:szCs w:val="24"/>
          <w:lang w:eastAsia="zh-CN"/>
        </w:rPr>
      </w:pPr>
    </w:p>
    <w:p>
      <w:pPr>
        <w:topLinePunct/>
        <w:spacing w:line="360" w:lineRule="auto"/>
        <w:ind w:firstLine="480" w:firstLineChars="200"/>
        <w:rPr>
          <w:rFonts w:ascii="仿宋_GB2312" w:hAnsi="宋体" w:eastAsia="仿宋_GB2312" w:cs="Times New Roman"/>
          <w:sz w:val="24"/>
          <w:szCs w:val="24"/>
          <w:lang w:eastAsia="zh-CN"/>
        </w:rPr>
      </w:pPr>
    </w:p>
    <w:p>
      <w:pPr>
        <w:topLinePunct/>
        <w:spacing w:line="360" w:lineRule="auto"/>
        <w:ind w:firstLine="480" w:firstLineChars="200"/>
        <w:rPr>
          <w:rFonts w:ascii="仿宋_GB2312" w:hAnsi="宋体" w:eastAsia="仿宋_GB2312" w:cs="Times New Roman"/>
          <w:sz w:val="24"/>
          <w:szCs w:val="24"/>
          <w:lang w:eastAsia="zh-CN"/>
        </w:rPr>
      </w:pPr>
    </w:p>
    <w:p>
      <w:pPr>
        <w:pStyle w:val="2"/>
        <w:rPr>
          <w:rFonts w:ascii="仿宋_GB2312" w:hAnsi="宋体" w:eastAsia="仿宋_GB2312" w:cs="Times New Roman"/>
          <w:sz w:val="24"/>
          <w:szCs w:val="24"/>
          <w:lang w:eastAsia="zh-CN"/>
        </w:rPr>
      </w:pPr>
    </w:p>
    <w:p>
      <w:pPr>
        <w:rPr>
          <w:rFonts w:ascii="仿宋_GB2312" w:hAnsi="宋体" w:eastAsia="仿宋_GB2312" w:cs="Times New Roman"/>
          <w:sz w:val="24"/>
          <w:szCs w:val="24"/>
          <w:lang w:eastAsia="zh-CN"/>
        </w:rPr>
      </w:pPr>
    </w:p>
    <w:p>
      <w:pPr>
        <w:pStyle w:val="2"/>
        <w:rPr>
          <w:rFonts w:ascii="仿宋_GB2312" w:hAnsi="宋体" w:eastAsia="仿宋_GB2312" w:cs="Times New Roman"/>
          <w:sz w:val="24"/>
          <w:szCs w:val="24"/>
          <w:lang w:eastAsia="zh-CN"/>
        </w:rPr>
      </w:pPr>
    </w:p>
    <w:p>
      <w:pPr>
        <w:rPr>
          <w:lang w:eastAsia="zh-CN"/>
        </w:rPr>
      </w:pPr>
    </w:p>
    <w:p>
      <w:pPr>
        <w:widowControl w:val="0"/>
        <w:kinsoku/>
        <w:topLinePunct/>
        <w:autoSpaceDE/>
        <w:autoSpaceDN/>
        <w:adjustRightInd/>
        <w:spacing w:line="580" w:lineRule="exact"/>
        <w:jc w:val="center"/>
        <w:textAlignment w:val="auto"/>
        <w:outlineLvl w:val="0"/>
        <w:rPr>
          <w:rStyle w:val="25"/>
          <w:rFonts w:eastAsia="仿宋_GB2312" w:cs="Times New Roman"/>
          <w:snapToGrid/>
          <w:sz w:val="32"/>
          <w:szCs w:val="20"/>
          <w:lang w:eastAsia="zh-CN"/>
        </w:rPr>
      </w:pPr>
      <w:bookmarkStart w:id="241" w:name="_Toc12191"/>
      <w:bookmarkStart w:id="242" w:name="_Toc5078"/>
      <w:bookmarkStart w:id="243" w:name="_Toc5181"/>
      <w:bookmarkStart w:id="244" w:name="_Toc17059"/>
      <w:bookmarkStart w:id="245" w:name="_Toc14293"/>
      <w:bookmarkStart w:id="246" w:name="_Toc10478"/>
      <w:bookmarkStart w:id="247" w:name="_Toc27261"/>
      <w:r>
        <w:rPr>
          <w:rStyle w:val="25"/>
          <w:rFonts w:hint="eastAsia" w:eastAsia="仿宋_GB2312" w:cs="Times New Roman"/>
          <w:snapToGrid/>
          <w:sz w:val="32"/>
          <w:szCs w:val="20"/>
          <w:lang w:eastAsia="zh-CN"/>
        </w:rPr>
        <w:t>第六章  投标文件格式</w:t>
      </w:r>
      <w:bookmarkEnd w:id="241"/>
    </w:p>
    <w:bookmarkEnd w:id="242"/>
    <w:bookmarkEnd w:id="243"/>
    <w:bookmarkEnd w:id="244"/>
    <w:bookmarkEnd w:id="245"/>
    <w:bookmarkEnd w:id="246"/>
    <w:bookmarkEnd w:id="247"/>
    <w:p>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p>
      <w:pPr>
        <w:jc w:val="center"/>
        <w:rPr>
          <w:rFonts w:ascii="仿宋_GB2312" w:eastAsia="仿宋_GB2312"/>
          <w:sz w:val="32"/>
          <w:szCs w:val="32"/>
          <w:lang w:eastAsia="zh-CN"/>
        </w:rPr>
        <w:sectPr>
          <w:pgSz w:w="11906" w:h="16838"/>
          <w:pgMar w:top="1440" w:right="1797" w:bottom="1440" w:left="1985" w:header="851" w:footer="992" w:gutter="0"/>
          <w:cols w:space="720" w:num="1"/>
          <w:docGrid w:type="lines" w:linePitch="312" w:charSpace="0"/>
        </w:sectPr>
      </w:pPr>
    </w:p>
    <w:p>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p>
      <w:pPr>
        <w:kinsoku/>
        <w:autoSpaceDE/>
        <w:autoSpaceDN/>
        <w:adjustRightInd/>
        <w:snapToGrid/>
        <w:jc w:val="center"/>
        <w:textAlignment w:val="auto"/>
        <w:rPr>
          <w:rFonts w:ascii="Times New Roman" w:hAnsi="Times New Roman" w:eastAsia="宋体" w:cs="Times New Roman"/>
          <w:snapToGrid/>
          <w:kern w:val="2"/>
          <w:sz w:val="32"/>
          <w:szCs w:val="32"/>
          <w:lang w:eastAsia="zh-CN"/>
        </w:rPr>
      </w:pPr>
      <w:r>
        <w:rPr>
          <w:rFonts w:hint="eastAsia" w:ascii="Times New Roman" w:hAnsi="Times New Roman" w:eastAsia="宋体" w:cs="Times New Roman"/>
          <w:snapToGrid/>
          <w:kern w:val="2"/>
          <w:sz w:val="32"/>
          <w:szCs w:val="32"/>
          <w:lang w:eastAsia="zh-CN"/>
        </w:rPr>
        <w:t>岷江东风岩航电枢纽工程</w:t>
      </w:r>
    </w:p>
    <w:p>
      <w:pPr>
        <w:kinsoku/>
        <w:autoSpaceDE/>
        <w:autoSpaceDN/>
        <w:adjustRightInd/>
        <w:snapToGrid/>
        <w:jc w:val="center"/>
        <w:textAlignment w:val="auto"/>
        <w:outlineLvl w:val="1"/>
        <w:rPr>
          <w:rFonts w:ascii="Times New Roman" w:hAnsi="Times New Roman" w:eastAsia="宋体" w:cs="Times New Roman"/>
          <w:snapToGrid/>
          <w:kern w:val="2"/>
          <w:sz w:val="32"/>
          <w:szCs w:val="32"/>
          <w:lang w:eastAsia="zh-CN"/>
        </w:rPr>
      </w:pPr>
      <w:bookmarkStart w:id="248" w:name="_Toc4958"/>
      <w:r>
        <w:rPr>
          <w:rFonts w:hint="eastAsia" w:ascii="Times New Roman" w:hAnsi="Times New Roman" w:eastAsia="宋体" w:cs="Times New Roman"/>
          <w:snapToGrid/>
          <w:kern w:val="2"/>
          <w:sz w:val="32"/>
          <w:szCs w:val="32"/>
          <w:lang w:eastAsia="zh-CN"/>
        </w:rPr>
        <w:t>整体水工及施工期导流与通航模型试验研究</w:t>
      </w:r>
      <w:bookmarkEnd w:id="248"/>
    </w:p>
    <w:p>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jc w:val="center"/>
        <w:textAlignment w:val="auto"/>
        <w:rPr>
          <w:rFonts w:ascii="仿宋" w:hAnsi="仿宋" w:eastAsia="仿宋" w:cs="Times New Roman"/>
          <w:b/>
          <w:snapToGrid/>
          <w:kern w:val="2"/>
          <w:sz w:val="84"/>
          <w:szCs w:val="84"/>
          <w:lang w:eastAsia="zh-CN"/>
        </w:rPr>
      </w:pPr>
      <w:r>
        <w:rPr>
          <w:rFonts w:hint="eastAsia" w:ascii="仿宋" w:hAnsi="仿宋" w:eastAsia="仿宋" w:cs="Times New Roman"/>
          <w:b/>
          <w:snapToGrid/>
          <w:kern w:val="2"/>
          <w:sz w:val="84"/>
          <w:szCs w:val="84"/>
          <w:lang w:eastAsia="zh-CN"/>
        </w:rPr>
        <w:t>投</w:t>
      </w:r>
    </w:p>
    <w:p>
      <w:pPr>
        <w:widowControl w:val="0"/>
        <w:kinsoku/>
        <w:autoSpaceDE/>
        <w:autoSpaceDN/>
        <w:adjustRightInd/>
        <w:snapToGrid/>
        <w:jc w:val="center"/>
        <w:textAlignment w:val="auto"/>
        <w:rPr>
          <w:rFonts w:ascii="仿宋" w:hAnsi="仿宋" w:eastAsia="仿宋" w:cs="Times New Roman"/>
          <w:b/>
          <w:snapToGrid/>
          <w:kern w:val="2"/>
          <w:sz w:val="84"/>
          <w:szCs w:val="84"/>
          <w:lang w:eastAsia="zh-CN"/>
        </w:rPr>
      </w:pPr>
      <w:r>
        <w:rPr>
          <w:rFonts w:hint="eastAsia" w:ascii="仿宋" w:hAnsi="仿宋" w:eastAsia="仿宋" w:cs="Times New Roman"/>
          <w:b/>
          <w:snapToGrid/>
          <w:kern w:val="2"/>
          <w:sz w:val="84"/>
          <w:szCs w:val="84"/>
          <w:lang w:eastAsia="zh-CN"/>
        </w:rPr>
        <w:t>标</w:t>
      </w:r>
    </w:p>
    <w:p>
      <w:pPr>
        <w:widowControl w:val="0"/>
        <w:kinsoku/>
        <w:autoSpaceDE/>
        <w:autoSpaceDN/>
        <w:adjustRightInd/>
        <w:snapToGrid/>
        <w:jc w:val="center"/>
        <w:textAlignment w:val="auto"/>
        <w:rPr>
          <w:rFonts w:ascii="仿宋" w:hAnsi="仿宋" w:eastAsia="仿宋" w:cs="Times New Roman"/>
          <w:b/>
          <w:snapToGrid/>
          <w:kern w:val="2"/>
          <w:sz w:val="84"/>
          <w:szCs w:val="84"/>
          <w:lang w:eastAsia="zh-CN"/>
        </w:rPr>
      </w:pPr>
      <w:r>
        <w:rPr>
          <w:rFonts w:hint="eastAsia" w:ascii="仿宋" w:hAnsi="仿宋" w:eastAsia="仿宋" w:cs="Times New Roman"/>
          <w:b/>
          <w:snapToGrid/>
          <w:kern w:val="2"/>
          <w:sz w:val="84"/>
          <w:szCs w:val="84"/>
          <w:lang w:eastAsia="zh-CN"/>
        </w:rPr>
        <w:t>文</w:t>
      </w:r>
    </w:p>
    <w:p>
      <w:pPr>
        <w:widowControl w:val="0"/>
        <w:kinsoku/>
        <w:autoSpaceDE/>
        <w:autoSpaceDN/>
        <w:adjustRightInd/>
        <w:snapToGrid/>
        <w:jc w:val="center"/>
        <w:textAlignment w:val="auto"/>
        <w:rPr>
          <w:rFonts w:ascii="仿宋" w:hAnsi="仿宋" w:eastAsia="仿宋" w:cs="Times New Roman"/>
          <w:b/>
          <w:snapToGrid/>
          <w:kern w:val="2"/>
          <w:sz w:val="84"/>
          <w:szCs w:val="84"/>
          <w:lang w:eastAsia="zh-CN"/>
        </w:rPr>
      </w:pPr>
      <w:r>
        <w:rPr>
          <w:rFonts w:hint="eastAsia" w:ascii="仿宋" w:hAnsi="仿宋" w:eastAsia="仿宋" w:cs="Times New Roman"/>
          <w:b/>
          <w:snapToGrid/>
          <w:kern w:val="2"/>
          <w:sz w:val="84"/>
          <w:szCs w:val="84"/>
          <w:lang w:eastAsia="zh-CN"/>
        </w:rPr>
        <w:t>件</w:t>
      </w:r>
    </w:p>
    <w:p>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ind w:firstLine="1760" w:firstLineChars="550"/>
        <w:jc w:val="both"/>
        <w:textAlignment w:val="auto"/>
        <w:rPr>
          <w:rFonts w:ascii="仿宋_GB2312" w:hAnsi="仿宋" w:eastAsia="仿宋_GB2312" w:cs="Times New Roman"/>
          <w:snapToGrid/>
          <w:kern w:val="2"/>
          <w:sz w:val="32"/>
          <w:szCs w:val="32"/>
          <w:u w:val="single"/>
          <w:lang w:eastAsia="zh-CN"/>
        </w:rPr>
      </w:pPr>
      <w:r>
        <w:rPr>
          <w:rFonts w:hint="eastAsia" w:ascii="仿宋_GB2312" w:hAnsi="仿宋" w:eastAsia="仿宋_GB2312" w:cs="Times New Roman"/>
          <w:snapToGrid/>
          <w:kern w:val="2"/>
          <w:sz w:val="32"/>
          <w:szCs w:val="32"/>
          <w:lang w:eastAsia="zh-CN"/>
        </w:rPr>
        <w:t>投标人：</w:t>
      </w:r>
      <w:r>
        <w:rPr>
          <w:rFonts w:hint="eastAsia" w:ascii="仿宋_GB2312" w:hAnsi="仿宋" w:eastAsia="仿宋_GB2312" w:cs="Times New Roman"/>
          <w:snapToGrid/>
          <w:kern w:val="2"/>
          <w:sz w:val="32"/>
          <w:szCs w:val="32"/>
          <w:u w:val="single"/>
          <w:lang w:eastAsia="zh-CN"/>
        </w:rPr>
        <w:t xml:space="preserve">                   </w:t>
      </w:r>
      <w:r>
        <w:rPr>
          <w:rFonts w:hint="eastAsia" w:ascii="仿宋_GB2312" w:hAnsi="仿宋" w:eastAsia="仿宋_GB2312" w:cs="Times New Roman"/>
          <w:snapToGrid/>
          <w:kern w:val="2"/>
          <w:sz w:val="32"/>
          <w:szCs w:val="32"/>
          <w:lang w:eastAsia="zh-CN"/>
        </w:rPr>
        <w:t>（盖章）</w:t>
      </w:r>
    </w:p>
    <w:p>
      <w:pPr>
        <w:widowControl w:val="0"/>
        <w:kinsoku/>
        <w:autoSpaceDE/>
        <w:autoSpaceDN/>
        <w:adjustRightInd/>
        <w:snapToGrid/>
        <w:jc w:val="both"/>
        <w:textAlignment w:val="auto"/>
        <w:rPr>
          <w:rFonts w:ascii="仿宋_GB2312" w:hAnsi="仿宋" w:eastAsia="仿宋_GB2312" w:cs="Times New Roman"/>
          <w:snapToGrid/>
          <w:kern w:val="2"/>
          <w:sz w:val="32"/>
          <w:szCs w:val="32"/>
          <w:lang w:eastAsia="zh-CN"/>
        </w:rPr>
      </w:pPr>
      <w:r>
        <w:rPr>
          <w:rFonts w:hint="eastAsia" w:ascii="仿宋_GB2312" w:hAnsi="Times New Roman" w:eastAsia="仿宋_GB2312" w:cs="Times New Roman"/>
          <w:snapToGrid/>
          <w:kern w:val="2"/>
          <w:szCs w:val="20"/>
          <w:lang w:eastAsia="zh-CN"/>
        </w:rPr>
        <w:t xml:space="preserve">               </w:t>
      </w:r>
      <w:r>
        <w:rPr>
          <w:rFonts w:hint="eastAsia" w:ascii="仿宋_GB2312" w:hAnsi="仿宋" w:eastAsia="仿宋_GB2312" w:cs="Times New Roman"/>
          <w:snapToGrid/>
          <w:kern w:val="2"/>
          <w:sz w:val="32"/>
          <w:szCs w:val="32"/>
          <w:lang w:eastAsia="zh-CN"/>
        </w:rPr>
        <w:t xml:space="preserve"> 日  期：</w:t>
      </w:r>
      <w:r>
        <w:rPr>
          <w:rFonts w:hint="eastAsia" w:ascii="仿宋_GB2312" w:hAnsi="仿宋" w:eastAsia="仿宋_GB2312" w:cs="Times New Roman"/>
          <w:snapToGrid/>
          <w:kern w:val="2"/>
          <w:sz w:val="32"/>
          <w:szCs w:val="32"/>
          <w:u w:val="single"/>
          <w:lang w:eastAsia="zh-CN"/>
        </w:rPr>
        <w:t xml:space="preserve">      </w:t>
      </w:r>
      <w:r>
        <w:rPr>
          <w:rFonts w:hint="eastAsia" w:ascii="仿宋_GB2312" w:hAnsi="仿宋" w:eastAsia="仿宋_GB2312" w:cs="Times New Roman"/>
          <w:snapToGrid/>
          <w:kern w:val="2"/>
          <w:sz w:val="32"/>
          <w:szCs w:val="32"/>
          <w:lang w:eastAsia="zh-CN"/>
        </w:rPr>
        <w:t>年</w:t>
      </w:r>
      <w:r>
        <w:rPr>
          <w:rFonts w:hint="eastAsia" w:ascii="仿宋_GB2312" w:hAnsi="仿宋" w:eastAsia="仿宋_GB2312" w:cs="Times New Roman"/>
          <w:snapToGrid/>
          <w:kern w:val="2"/>
          <w:sz w:val="32"/>
          <w:szCs w:val="32"/>
          <w:u w:val="single"/>
          <w:lang w:eastAsia="zh-CN"/>
        </w:rPr>
        <w:t xml:space="preserve">      </w:t>
      </w:r>
      <w:r>
        <w:rPr>
          <w:rFonts w:hint="eastAsia" w:ascii="仿宋_GB2312" w:hAnsi="仿宋" w:eastAsia="仿宋_GB2312" w:cs="Times New Roman"/>
          <w:snapToGrid/>
          <w:kern w:val="2"/>
          <w:sz w:val="32"/>
          <w:szCs w:val="32"/>
          <w:lang w:eastAsia="zh-CN"/>
        </w:rPr>
        <w:t>月</w:t>
      </w:r>
      <w:r>
        <w:rPr>
          <w:rFonts w:hint="eastAsia" w:ascii="仿宋_GB2312" w:hAnsi="仿宋" w:eastAsia="仿宋_GB2312" w:cs="Times New Roman"/>
          <w:snapToGrid/>
          <w:kern w:val="2"/>
          <w:sz w:val="32"/>
          <w:szCs w:val="32"/>
          <w:u w:val="single"/>
          <w:lang w:eastAsia="zh-CN"/>
        </w:rPr>
        <w:t xml:space="preserve">      </w:t>
      </w:r>
      <w:r>
        <w:rPr>
          <w:rFonts w:hint="eastAsia" w:ascii="仿宋_GB2312" w:hAnsi="仿宋" w:eastAsia="仿宋_GB2312" w:cs="Times New Roman"/>
          <w:snapToGrid/>
          <w:kern w:val="2"/>
          <w:sz w:val="32"/>
          <w:szCs w:val="32"/>
          <w:lang w:eastAsia="zh-CN"/>
        </w:rPr>
        <w:t>日</w:t>
      </w:r>
    </w:p>
    <w:p>
      <w:pPr>
        <w:rPr>
          <w:rFonts w:ascii="仿宋" w:hAnsi="仿宋" w:eastAsia="仿宋"/>
          <w:sz w:val="32"/>
          <w:szCs w:val="32"/>
          <w:u w:val="single"/>
          <w:lang w:eastAsia="zh-CN"/>
        </w:rPr>
        <w:sectPr>
          <w:pgSz w:w="11906" w:h="16838"/>
          <w:pgMar w:top="1440" w:right="1797" w:bottom="1440" w:left="1985" w:header="851" w:footer="992" w:gutter="0"/>
          <w:cols w:space="720" w:num="1"/>
          <w:docGrid w:type="lines" w:linePitch="312" w:charSpace="0"/>
        </w:sectPr>
      </w:pPr>
    </w:p>
    <w:p>
      <w:pPr>
        <w:widowControl w:val="0"/>
        <w:kinsoku/>
        <w:autoSpaceDE/>
        <w:autoSpaceDN/>
        <w:adjustRightInd/>
        <w:snapToGrid/>
        <w:jc w:val="center"/>
        <w:textAlignment w:val="auto"/>
        <w:rPr>
          <w:rFonts w:ascii="仿宋_GB2312" w:hAnsi="Times New Roman" w:eastAsia="仿宋_GB2312" w:cs="Times New Roman"/>
          <w:b/>
          <w:snapToGrid/>
          <w:kern w:val="2"/>
          <w:sz w:val="28"/>
          <w:szCs w:val="28"/>
          <w:lang w:eastAsia="zh-CN"/>
        </w:rPr>
      </w:pPr>
      <w:r>
        <w:rPr>
          <w:rFonts w:hint="eastAsia" w:ascii="仿宋_GB2312" w:hAnsi="Times New Roman" w:eastAsia="仿宋_GB2312" w:cs="Times New Roman"/>
          <w:b/>
          <w:snapToGrid/>
          <w:kern w:val="2"/>
          <w:sz w:val="28"/>
          <w:szCs w:val="28"/>
          <w:lang w:eastAsia="zh-CN"/>
        </w:rPr>
        <w:t>目录</w:t>
      </w:r>
    </w:p>
    <w:p>
      <w:pPr>
        <w:widowControl w:val="0"/>
        <w:kinsoku/>
        <w:autoSpaceDE/>
        <w:autoSpaceDN/>
        <w:adjustRightInd/>
        <w:spacing w:line="360" w:lineRule="auto"/>
        <w:ind w:right="-22"/>
        <w:jc w:val="both"/>
        <w:textAlignment w:val="auto"/>
        <w:rPr>
          <w:rFonts w:ascii="仿宋_GB2312" w:hAnsi="宋体" w:eastAsia="仿宋_GB2312" w:cs="Times New Roman"/>
          <w:snapToGrid/>
          <w:kern w:val="2"/>
          <w:sz w:val="24"/>
          <w:szCs w:val="24"/>
          <w:lang w:eastAsia="zh-CN"/>
        </w:rPr>
      </w:pPr>
      <w:r>
        <w:rPr>
          <w:rFonts w:hint="eastAsia" w:ascii="仿宋_GB2312" w:hAnsi="宋体" w:eastAsia="仿宋_GB2312" w:cs="Times New Roman"/>
          <w:snapToGrid/>
          <w:kern w:val="2"/>
          <w:sz w:val="24"/>
          <w:szCs w:val="24"/>
          <w:lang w:eastAsia="zh-CN"/>
        </w:rPr>
        <w:t>一、投标函</w:t>
      </w:r>
      <w:r>
        <w:rPr>
          <w:rFonts w:ascii="仿宋_GB2312" w:hAnsi="宋体" w:eastAsia="仿宋_GB2312" w:cs="Times New Roman"/>
          <w:snapToGrid/>
          <w:kern w:val="2"/>
          <w:sz w:val="24"/>
          <w:szCs w:val="24"/>
          <w:lang w:eastAsia="zh-CN"/>
        </w:rPr>
        <w:t>………………………………………………………</w:t>
      </w:r>
      <w:r>
        <w:rPr>
          <w:rFonts w:hint="eastAsia" w:ascii="仿宋_GB2312" w:hAnsi="宋体" w:eastAsia="仿宋_GB2312" w:cs="Times New Roman"/>
          <w:snapToGrid/>
          <w:kern w:val="2"/>
          <w:sz w:val="24"/>
          <w:szCs w:val="24"/>
          <w:lang w:eastAsia="zh-CN"/>
        </w:rPr>
        <w:t>(     )</w:t>
      </w:r>
    </w:p>
    <w:p>
      <w:pPr>
        <w:widowControl w:val="0"/>
        <w:kinsoku/>
        <w:autoSpaceDE/>
        <w:autoSpaceDN/>
        <w:adjustRightInd/>
        <w:spacing w:line="360" w:lineRule="auto"/>
        <w:ind w:right="-22"/>
        <w:jc w:val="both"/>
        <w:textAlignment w:val="auto"/>
        <w:rPr>
          <w:rFonts w:ascii="仿宋_GB2312" w:hAnsi="宋体" w:eastAsia="仿宋_GB2312" w:cs="Times New Roman"/>
          <w:snapToGrid/>
          <w:kern w:val="2"/>
          <w:sz w:val="24"/>
          <w:szCs w:val="24"/>
          <w:lang w:eastAsia="zh-CN"/>
        </w:rPr>
      </w:pPr>
      <w:r>
        <w:rPr>
          <w:rFonts w:hint="eastAsia" w:ascii="仿宋_GB2312" w:hAnsi="宋体" w:eastAsia="仿宋_GB2312" w:cs="Times New Roman"/>
          <w:snapToGrid/>
          <w:kern w:val="2"/>
          <w:sz w:val="24"/>
          <w:szCs w:val="24"/>
          <w:lang w:eastAsia="zh-CN"/>
        </w:rPr>
        <w:t>二、法定代表人身份证明或授权委托书</w:t>
      </w:r>
      <w:r>
        <w:rPr>
          <w:rFonts w:ascii="仿宋_GB2312" w:hAnsi="宋体" w:eastAsia="仿宋_GB2312" w:cs="Times New Roman"/>
          <w:snapToGrid/>
          <w:kern w:val="2"/>
          <w:sz w:val="24"/>
          <w:szCs w:val="24"/>
          <w:lang w:eastAsia="zh-CN"/>
        </w:rPr>
        <w:t>………………………</w:t>
      </w:r>
      <w:r>
        <w:rPr>
          <w:rFonts w:hint="eastAsia" w:ascii="仿宋_GB2312" w:hAnsi="宋体" w:eastAsia="仿宋_GB2312" w:cs="Times New Roman"/>
          <w:snapToGrid/>
          <w:kern w:val="2"/>
          <w:sz w:val="24"/>
          <w:szCs w:val="24"/>
          <w:lang w:eastAsia="zh-CN"/>
        </w:rPr>
        <w:t>(     )</w:t>
      </w:r>
    </w:p>
    <w:p>
      <w:pPr>
        <w:widowControl w:val="0"/>
        <w:kinsoku/>
        <w:autoSpaceDE/>
        <w:autoSpaceDN/>
        <w:adjustRightInd/>
        <w:spacing w:line="360" w:lineRule="auto"/>
        <w:ind w:right="-22"/>
        <w:jc w:val="both"/>
        <w:textAlignment w:val="auto"/>
        <w:rPr>
          <w:rFonts w:ascii="仿宋_GB2312" w:hAnsi="宋体" w:eastAsia="仿宋_GB2312" w:cs="Times New Roman"/>
          <w:snapToGrid/>
          <w:kern w:val="2"/>
          <w:sz w:val="24"/>
          <w:szCs w:val="24"/>
          <w:lang w:eastAsia="zh-CN"/>
        </w:rPr>
      </w:pPr>
      <w:r>
        <w:rPr>
          <w:rFonts w:hint="eastAsia" w:ascii="仿宋_GB2312" w:hAnsi="宋体" w:eastAsia="仿宋_GB2312" w:cs="Times New Roman"/>
          <w:snapToGrid/>
          <w:kern w:val="2"/>
          <w:sz w:val="24"/>
          <w:szCs w:val="24"/>
          <w:lang w:eastAsia="zh-CN"/>
        </w:rPr>
        <w:t>三、投标保证金</w:t>
      </w:r>
      <w:r>
        <w:rPr>
          <w:rFonts w:ascii="仿宋_GB2312" w:hAnsi="宋体" w:eastAsia="仿宋_GB2312" w:cs="Times New Roman"/>
          <w:snapToGrid/>
          <w:kern w:val="2"/>
          <w:sz w:val="24"/>
          <w:szCs w:val="24"/>
          <w:lang w:eastAsia="zh-CN"/>
        </w:rPr>
        <w:t>…………………………………………………</w:t>
      </w:r>
      <w:r>
        <w:rPr>
          <w:rFonts w:hint="eastAsia" w:ascii="仿宋_GB2312" w:hAnsi="宋体" w:eastAsia="仿宋_GB2312" w:cs="Times New Roman"/>
          <w:snapToGrid/>
          <w:kern w:val="2"/>
          <w:sz w:val="24"/>
          <w:szCs w:val="24"/>
          <w:lang w:eastAsia="zh-CN"/>
        </w:rPr>
        <w:t>(     )</w:t>
      </w:r>
    </w:p>
    <w:p>
      <w:pPr>
        <w:widowControl w:val="0"/>
        <w:kinsoku/>
        <w:autoSpaceDE/>
        <w:autoSpaceDN/>
        <w:adjustRightInd/>
        <w:spacing w:line="360" w:lineRule="auto"/>
        <w:ind w:right="-22"/>
        <w:jc w:val="both"/>
        <w:textAlignment w:val="auto"/>
        <w:rPr>
          <w:rFonts w:ascii="仿宋_GB2312" w:hAnsi="宋体" w:eastAsia="仿宋_GB2312" w:cs="Times New Roman"/>
          <w:snapToGrid/>
          <w:kern w:val="2"/>
          <w:sz w:val="24"/>
          <w:szCs w:val="24"/>
          <w:lang w:eastAsia="zh-CN"/>
        </w:rPr>
      </w:pPr>
      <w:r>
        <w:rPr>
          <w:rFonts w:hint="eastAsia" w:ascii="仿宋_GB2312" w:hAnsi="宋体" w:eastAsia="仿宋_GB2312" w:cs="Times New Roman"/>
          <w:snapToGrid/>
          <w:kern w:val="2"/>
          <w:sz w:val="24"/>
          <w:szCs w:val="24"/>
          <w:lang w:eastAsia="zh-CN"/>
        </w:rPr>
        <w:t>四、报价清单</w:t>
      </w:r>
      <w:r>
        <w:rPr>
          <w:rFonts w:ascii="仿宋_GB2312" w:hAnsi="宋体" w:eastAsia="仿宋_GB2312" w:cs="Times New Roman"/>
          <w:snapToGrid/>
          <w:kern w:val="2"/>
          <w:sz w:val="24"/>
          <w:szCs w:val="24"/>
          <w:lang w:eastAsia="zh-CN"/>
        </w:rPr>
        <w:t>…………………………………………</w:t>
      </w:r>
      <w:r>
        <w:rPr>
          <w:rFonts w:hint="eastAsia" w:ascii="仿宋_GB2312" w:hAnsi="宋体" w:eastAsia="仿宋_GB2312" w:cs="Times New Roman"/>
          <w:snapToGrid/>
          <w:kern w:val="2"/>
          <w:sz w:val="24"/>
          <w:szCs w:val="24"/>
          <w:lang w:eastAsia="zh-CN"/>
        </w:rPr>
        <w:t>…………(     )</w:t>
      </w:r>
    </w:p>
    <w:p>
      <w:pPr>
        <w:widowControl w:val="0"/>
        <w:kinsoku/>
        <w:autoSpaceDE/>
        <w:autoSpaceDN/>
        <w:adjustRightInd/>
        <w:spacing w:line="360" w:lineRule="auto"/>
        <w:ind w:right="-22"/>
        <w:jc w:val="both"/>
        <w:textAlignment w:val="auto"/>
        <w:rPr>
          <w:rFonts w:ascii="仿宋_GB2312" w:hAnsi="宋体" w:eastAsia="仿宋_GB2312" w:cs="Times New Roman"/>
          <w:snapToGrid/>
          <w:kern w:val="2"/>
          <w:sz w:val="24"/>
          <w:szCs w:val="24"/>
          <w:lang w:eastAsia="zh-CN"/>
        </w:rPr>
      </w:pPr>
      <w:r>
        <w:rPr>
          <w:rFonts w:hint="eastAsia" w:ascii="仿宋_GB2312" w:hAnsi="宋体" w:eastAsia="仿宋_GB2312" w:cs="Times New Roman"/>
          <w:snapToGrid/>
          <w:kern w:val="2"/>
          <w:sz w:val="24"/>
          <w:szCs w:val="24"/>
          <w:lang w:eastAsia="zh-CN"/>
        </w:rPr>
        <w:t>五、资格审查资料</w:t>
      </w:r>
      <w:r>
        <w:rPr>
          <w:rFonts w:ascii="仿宋_GB2312" w:hAnsi="宋体" w:eastAsia="仿宋_GB2312" w:cs="Times New Roman"/>
          <w:snapToGrid/>
          <w:kern w:val="2"/>
          <w:sz w:val="24"/>
          <w:szCs w:val="24"/>
          <w:lang w:eastAsia="zh-CN"/>
        </w:rPr>
        <w:t>………………………………………………</w:t>
      </w:r>
      <w:r>
        <w:rPr>
          <w:rFonts w:hint="eastAsia" w:ascii="仿宋_GB2312" w:hAnsi="宋体" w:eastAsia="仿宋_GB2312" w:cs="Times New Roman"/>
          <w:snapToGrid/>
          <w:kern w:val="2"/>
          <w:sz w:val="24"/>
          <w:szCs w:val="24"/>
          <w:lang w:eastAsia="zh-CN"/>
        </w:rPr>
        <w:t>(     )</w:t>
      </w:r>
    </w:p>
    <w:p>
      <w:pPr>
        <w:widowControl w:val="0"/>
        <w:kinsoku/>
        <w:autoSpaceDE/>
        <w:autoSpaceDN/>
        <w:adjustRightInd/>
        <w:spacing w:line="360" w:lineRule="auto"/>
        <w:ind w:right="-22"/>
        <w:jc w:val="both"/>
        <w:textAlignment w:val="auto"/>
        <w:rPr>
          <w:rFonts w:ascii="仿宋_GB2312" w:hAnsi="宋体" w:eastAsia="仿宋_GB2312" w:cs="Times New Roman"/>
          <w:snapToGrid/>
          <w:kern w:val="2"/>
          <w:sz w:val="24"/>
          <w:szCs w:val="24"/>
          <w:lang w:eastAsia="zh-CN"/>
        </w:rPr>
      </w:pPr>
      <w:r>
        <w:rPr>
          <w:rFonts w:hint="eastAsia" w:ascii="仿宋_GB2312" w:hAnsi="宋体" w:eastAsia="仿宋_GB2312" w:cs="Times New Roman"/>
          <w:snapToGrid/>
          <w:kern w:val="2"/>
          <w:sz w:val="24"/>
          <w:szCs w:val="24"/>
          <w:lang w:eastAsia="zh-CN"/>
        </w:rPr>
        <w:t>六、承诺书</w:t>
      </w:r>
      <w:r>
        <w:rPr>
          <w:rFonts w:ascii="仿宋_GB2312" w:hAnsi="宋体" w:eastAsia="仿宋_GB2312" w:cs="Times New Roman"/>
          <w:snapToGrid/>
          <w:kern w:val="2"/>
          <w:sz w:val="24"/>
          <w:szCs w:val="24"/>
          <w:lang w:eastAsia="zh-CN"/>
        </w:rPr>
        <w:t>………………………………………………………</w:t>
      </w:r>
      <w:r>
        <w:rPr>
          <w:rFonts w:hint="eastAsia" w:ascii="仿宋_GB2312" w:hAnsi="宋体" w:eastAsia="仿宋_GB2312" w:cs="Times New Roman"/>
          <w:snapToGrid/>
          <w:kern w:val="2"/>
          <w:sz w:val="24"/>
          <w:szCs w:val="24"/>
          <w:lang w:eastAsia="zh-CN"/>
        </w:rPr>
        <w:t>(     )</w:t>
      </w:r>
    </w:p>
    <w:p>
      <w:pPr>
        <w:widowControl w:val="0"/>
        <w:kinsoku/>
        <w:autoSpaceDE/>
        <w:autoSpaceDN/>
        <w:adjustRightInd/>
        <w:spacing w:line="360" w:lineRule="auto"/>
        <w:ind w:right="-22"/>
        <w:jc w:val="both"/>
        <w:textAlignment w:val="auto"/>
        <w:rPr>
          <w:rFonts w:ascii="仿宋_GB2312" w:hAnsi="宋体" w:eastAsia="仿宋_GB2312" w:cs="Times New Roman"/>
          <w:snapToGrid/>
          <w:kern w:val="2"/>
          <w:sz w:val="24"/>
          <w:szCs w:val="24"/>
          <w:lang w:eastAsia="zh-CN"/>
        </w:rPr>
      </w:pPr>
      <w:r>
        <w:rPr>
          <w:rFonts w:hint="eastAsia" w:ascii="仿宋_GB2312" w:hAnsi="宋体" w:eastAsia="仿宋_GB2312" w:cs="Times New Roman"/>
          <w:snapToGrid/>
          <w:kern w:val="2"/>
          <w:sz w:val="24"/>
          <w:szCs w:val="24"/>
          <w:lang w:eastAsia="zh-CN"/>
        </w:rPr>
        <w:t>七、技术文件</w:t>
      </w:r>
      <w:r>
        <w:rPr>
          <w:rFonts w:ascii="仿宋_GB2312" w:hAnsi="宋体" w:eastAsia="仿宋_GB2312" w:cs="Times New Roman"/>
          <w:snapToGrid/>
          <w:kern w:val="2"/>
          <w:sz w:val="24"/>
          <w:szCs w:val="24"/>
          <w:lang w:eastAsia="zh-CN"/>
        </w:rPr>
        <w:t>……………………………</w:t>
      </w:r>
      <w:r>
        <w:rPr>
          <w:rFonts w:hint="eastAsia" w:ascii="仿宋_GB2312" w:hAnsi="宋体" w:eastAsia="仿宋_GB2312" w:cs="Times New Roman"/>
          <w:snapToGrid/>
          <w:kern w:val="2"/>
          <w:sz w:val="24"/>
          <w:szCs w:val="24"/>
          <w:lang w:eastAsia="zh-CN"/>
        </w:rPr>
        <w:t>………………………(     )</w:t>
      </w:r>
    </w:p>
    <w:p>
      <w:pPr>
        <w:widowControl w:val="0"/>
        <w:kinsoku/>
        <w:autoSpaceDE/>
        <w:autoSpaceDN/>
        <w:adjustRightInd/>
        <w:spacing w:line="360" w:lineRule="auto"/>
        <w:ind w:right="-22"/>
        <w:jc w:val="both"/>
        <w:textAlignment w:val="auto"/>
        <w:rPr>
          <w:rFonts w:ascii="仿宋_GB2312" w:hAnsi="宋体" w:eastAsia="仿宋_GB2312" w:cs="Times New Roman"/>
          <w:snapToGrid/>
          <w:kern w:val="2"/>
          <w:sz w:val="24"/>
          <w:szCs w:val="24"/>
          <w:lang w:eastAsia="zh-CN"/>
        </w:rPr>
      </w:pPr>
      <w:r>
        <w:rPr>
          <w:rFonts w:hint="eastAsia" w:ascii="仿宋_GB2312" w:hAnsi="宋体" w:eastAsia="仿宋_GB2312" w:cs="Times New Roman"/>
          <w:snapToGrid/>
          <w:kern w:val="2"/>
          <w:sz w:val="24"/>
          <w:szCs w:val="24"/>
          <w:lang w:eastAsia="zh-CN"/>
        </w:rPr>
        <w:t>八、其他资料</w:t>
      </w:r>
      <w:r>
        <w:rPr>
          <w:rFonts w:ascii="仿宋_GB2312" w:hAnsi="宋体" w:eastAsia="仿宋_GB2312" w:cs="Times New Roman"/>
          <w:snapToGrid/>
          <w:kern w:val="2"/>
          <w:sz w:val="24"/>
          <w:szCs w:val="24"/>
          <w:lang w:eastAsia="zh-CN"/>
        </w:rPr>
        <w:t>……………………………………………………</w:t>
      </w:r>
      <w:r>
        <w:rPr>
          <w:rFonts w:hint="eastAsia" w:ascii="仿宋_GB2312" w:hAnsi="宋体" w:eastAsia="仿宋_GB2312" w:cs="Times New Roman"/>
          <w:snapToGrid/>
          <w:kern w:val="2"/>
          <w:sz w:val="24"/>
          <w:szCs w:val="24"/>
          <w:lang w:eastAsia="zh-CN"/>
        </w:rPr>
        <w:t>(     )</w:t>
      </w:r>
    </w:p>
    <w:p>
      <w:pPr>
        <w:widowControl w:val="0"/>
        <w:kinsoku/>
        <w:autoSpaceDE/>
        <w:autoSpaceDN/>
        <w:adjustRightInd/>
        <w:snapToGrid/>
        <w:jc w:val="both"/>
        <w:textAlignment w:val="auto"/>
        <w:rPr>
          <w:rFonts w:ascii="仿宋" w:hAnsi="仿宋" w:eastAsia="仿宋" w:cs="Times New Roman"/>
          <w:snapToGrid/>
          <w:kern w:val="2"/>
          <w:sz w:val="32"/>
          <w:szCs w:val="32"/>
          <w:lang w:eastAsia="zh-CN"/>
        </w:rPr>
      </w:pPr>
    </w:p>
    <w:p>
      <w:pPr>
        <w:widowControl w:val="0"/>
        <w:kinsoku/>
        <w:autoSpaceDE/>
        <w:autoSpaceDN/>
        <w:adjustRightInd/>
        <w:snapToGrid/>
        <w:jc w:val="both"/>
        <w:textAlignment w:val="auto"/>
        <w:rPr>
          <w:rFonts w:ascii="仿宋" w:hAnsi="仿宋" w:eastAsia="仿宋" w:cs="Times New Roman"/>
          <w:snapToGrid/>
          <w:kern w:val="2"/>
          <w:sz w:val="32"/>
          <w:szCs w:val="32"/>
          <w:lang w:eastAsia="zh-CN"/>
        </w:rPr>
      </w:pPr>
    </w:p>
    <w:p>
      <w:pPr>
        <w:widowControl w:val="0"/>
        <w:kinsoku/>
        <w:autoSpaceDE/>
        <w:autoSpaceDN/>
        <w:adjustRightInd/>
        <w:snapToGrid/>
        <w:jc w:val="both"/>
        <w:textAlignment w:val="auto"/>
        <w:rPr>
          <w:rFonts w:ascii="仿宋" w:hAnsi="仿宋" w:eastAsia="仿宋" w:cs="Times New Roman"/>
          <w:snapToGrid/>
          <w:kern w:val="2"/>
          <w:sz w:val="32"/>
          <w:szCs w:val="32"/>
          <w:lang w:eastAsia="zh-CN"/>
        </w:rPr>
      </w:pPr>
    </w:p>
    <w:p>
      <w:pPr>
        <w:widowControl w:val="0"/>
        <w:kinsoku/>
        <w:autoSpaceDE/>
        <w:autoSpaceDN/>
        <w:adjustRightInd/>
        <w:snapToGrid/>
        <w:jc w:val="both"/>
        <w:textAlignment w:val="auto"/>
        <w:rPr>
          <w:rFonts w:ascii="仿宋" w:hAnsi="仿宋" w:eastAsia="仿宋" w:cs="Times New Roman"/>
          <w:snapToGrid/>
          <w:kern w:val="2"/>
          <w:sz w:val="32"/>
          <w:szCs w:val="32"/>
          <w:lang w:eastAsia="zh-CN"/>
        </w:rPr>
      </w:pPr>
    </w:p>
    <w:p>
      <w:pPr>
        <w:widowControl w:val="0"/>
        <w:kinsoku/>
        <w:autoSpaceDE/>
        <w:autoSpaceDN/>
        <w:adjustRightInd/>
        <w:snapToGrid/>
        <w:jc w:val="both"/>
        <w:textAlignment w:val="auto"/>
        <w:rPr>
          <w:rFonts w:ascii="仿宋" w:hAnsi="仿宋" w:eastAsia="仿宋" w:cs="Times New Roman"/>
          <w:snapToGrid/>
          <w:kern w:val="2"/>
          <w:sz w:val="32"/>
          <w:szCs w:val="32"/>
          <w:lang w:eastAsia="zh-CN"/>
        </w:rPr>
      </w:pPr>
    </w:p>
    <w:p>
      <w:pPr>
        <w:widowControl w:val="0"/>
        <w:kinsoku/>
        <w:autoSpaceDE/>
        <w:autoSpaceDN/>
        <w:adjustRightInd/>
        <w:snapToGrid/>
        <w:jc w:val="both"/>
        <w:textAlignment w:val="auto"/>
        <w:rPr>
          <w:rFonts w:ascii="仿宋" w:hAnsi="仿宋" w:eastAsia="仿宋" w:cs="Times New Roman"/>
          <w:snapToGrid/>
          <w:kern w:val="2"/>
          <w:sz w:val="32"/>
          <w:szCs w:val="32"/>
          <w:lang w:eastAsia="zh-CN"/>
        </w:rPr>
      </w:pPr>
    </w:p>
    <w:p>
      <w:pPr>
        <w:widowControl w:val="0"/>
        <w:kinsoku/>
        <w:autoSpaceDE/>
        <w:autoSpaceDN/>
        <w:adjustRightInd/>
        <w:snapToGrid/>
        <w:jc w:val="both"/>
        <w:textAlignment w:val="auto"/>
        <w:rPr>
          <w:rFonts w:ascii="仿宋" w:hAnsi="仿宋" w:eastAsia="仿宋" w:cs="Times New Roman"/>
          <w:snapToGrid/>
          <w:kern w:val="2"/>
          <w:sz w:val="32"/>
          <w:szCs w:val="32"/>
          <w:lang w:eastAsia="zh-CN"/>
        </w:rPr>
      </w:pPr>
    </w:p>
    <w:p>
      <w:pPr>
        <w:widowControl w:val="0"/>
        <w:kinsoku/>
        <w:autoSpaceDE/>
        <w:autoSpaceDN/>
        <w:adjustRightInd/>
        <w:snapToGrid/>
        <w:jc w:val="both"/>
        <w:textAlignment w:val="auto"/>
        <w:rPr>
          <w:rFonts w:ascii="仿宋" w:hAnsi="仿宋" w:eastAsia="仿宋" w:cs="Times New Roman"/>
          <w:snapToGrid/>
          <w:kern w:val="2"/>
          <w:sz w:val="32"/>
          <w:szCs w:val="32"/>
          <w:lang w:eastAsia="zh-CN"/>
        </w:rPr>
      </w:pPr>
    </w:p>
    <w:p>
      <w:pPr>
        <w:widowControl w:val="0"/>
        <w:kinsoku/>
        <w:autoSpaceDE/>
        <w:autoSpaceDN/>
        <w:adjustRightInd/>
        <w:snapToGrid/>
        <w:jc w:val="both"/>
        <w:textAlignment w:val="auto"/>
        <w:rPr>
          <w:rFonts w:ascii="仿宋" w:hAnsi="仿宋" w:eastAsia="仿宋" w:cs="Times New Roman"/>
          <w:snapToGrid/>
          <w:kern w:val="2"/>
          <w:sz w:val="32"/>
          <w:szCs w:val="32"/>
          <w:lang w:eastAsia="zh-CN"/>
        </w:rPr>
      </w:pPr>
    </w:p>
    <w:p>
      <w:pPr>
        <w:widowControl w:val="0"/>
        <w:kinsoku/>
        <w:autoSpaceDE/>
        <w:autoSpaceDN/>
        <w:adjustRightInd/>
        <w:snapToGrid/>
        <w:jc w:val="both"/>
        <w:textAlignment w:val="auto"/>
        <w:rPr>
          <w:rFonts w:ascii="仿宋" w:hAnsi="仿宋" w:eastAsia="仿宋" w:cs="Times New Roman"/>
          <w:snapToGrid/>
          <w:kern w:val="2"/>
          <w:sz w:val="32"/>
          <w:szCs w:val="32"/>
          <w:lang w:eastAsia="zh-CN"/>
        </w:rPr>
      </w:pPr>
    </w:p>
    <w:p>
      <w:pPr>
        <w:widowControl w:val="0"/>
        <w:kinsoku/>
        <w:autoSpaceDE/>
        <w:autoSpaceDN/>
        <w:adjustRightInd/>
        <w:snapToGrid/>
        <w:jc w:val="both"/>
        <w:textAlignment w:val="auto"/>
        <w:rPr>
          <w:rFonts w:ascii="仿宋" w:hAnsi="仿宋" w:eastAsia="仿宋" w:cs="Times New Roman"/>
          <w:snapToGrid/>
          <w:kern w:val="2"/>
          <w:sz w:val="32"/>
          <w:szCs w:val="32"/>
          <w:lang w:eastAsia="zh-CN"/>
        </w:rPr>
      </w:pPr>
    </w:p>
    <w:p>
      <w:pPr>
        <w:widowControl w:val="0"/>
        <w:kinsoku/>
        <w:autoSpaceDE/>
        <w:autoSpaceDN/>
        <w:adjustRightInd/>
        <w:snapToGrid/>
        <w:jc w:val="both"/>
        <w:textAlignment w:val="auto"/>
        <w:rPr>
          <w:rFonts w:ascii="仿宋" w:hAnsi="仿宋" w:eastAsia="仿宋" w:cs="Times New Roman"/>
          <w:snapToGrid/>
          <w:kern w:val="2"/>
          <w:sz w:val="32"/>
          <w:szCs w:val="32"/>
          <w:lang w:eastAsia="zh-CN"/>
        </w:rPr>
      </w:pPr>
    </w:p>
    <w:p>
      <w:pPr>
        <w:widowControl w:val="0"/>
        <w:kinsoku/>
        <w:autoSpaceDE/>
        <w:autoSpaceDN/>
        <w:adjustRightInd/>
        <w:snapToGrid/>
        <w:jc w:val="both"/>
        <w:textAlignment w:val="auto"/>
        <w:rPr>
          <w:rFonts w:ascii="仿宋" w:hAnsi="仿宋" w:eastAsia="仿宋" w:cs="Times New Roman"/>
          <w:snapToGrid/>
          <w:kern w:val="2"/>
          <w:sz w:val="32"/>
          <w:szCs w:val="32"/>
          <w:lang w:eastAsia="zh-CN"/>
        </w:rPr>
      </w:pPr>
    </w:p>
    <w:p>
      <w:pPr>
        <w:widowControl w:val="0"/>
        <w:kinsoku/>
        <w:autoSpaceDE/>
        <w:autoSpaceDN/>
        <w:adjustRightInd/>
        <w:spacing w:line="360" w:lineRule="auto"/>
        <w:jc w:val="both"/>
        <w:textAlignment w:val="auto"/>
        <w:rPr>
          <w:rFonts w:ascii="仿宋_GB2312" w:hAnsi="Times New Roman" w:eastAsia="仿宋_GB2312" w:cs="Times New Roman"/>
          <w:snapToGrid/>
          <w:kern w:val="2"/>
          <w:lang w:eastAsia="zh-CN"/>
        </w:rPr>
      </w:pPr>
      <w:r>
        <w:rPr>
          <w:rFonts w:hint="eastAsia" w:ascii="仿宋_GB2312" w:hAnsi="Times New Roman" w:eastAsia="仿宋_GB2312" w:cs="Times New Roman"/>
          <w:snapToGrid/>
          <w:kern w:val="2"/>
          <w:lang w:eastAsia="zh-CN"/>
        </w:rPr>
        <w:t>注：1.本目录非固定格式，投标人可根据自身情况调整目录序号及对应内容；</w:t>
      </w:r>
    </w:p>
    <w:p>
      <w:pPr>
        <w:ind w:firstLine="420" w:firstLineChars="200"/>
        <w:outlineLvl w:val="1"/>
        <w:rPr>
          <w:rFonts w:ascii="仿宋_GB2312" w:eastAsia="仿宋_GB2312"/>
          <w:b/>
          <w:sz w:val="28"/>
          <w:szCs w:val="28"/>
          <w:lang w:eastAsia="zh-CN"/>
        </w:rPr>
        <w:sectPr>
          <w:pgSz w:w="11906" w:h="16838"/>
          <w:pgMar w:top="1440" w:right="1797" w:bottom="1440" w:left="1985" w:header="851" w:footer="992" w:gutter="0"/>
          <w:cols w:space="720" w:num="1"/>
          <w:docGrid w:type="lines" w:linePitch="312" w:charSpace="0"/>
        </w:sectPr>
      </w:pPr>
      <w:bookmarkStart w:id="249" w:name="_Toc14074"/>
      <w:r>
        <w:rPr>
          <w:rFonts w:hint="eastAsia" w:ascii="仿宋_GB2312" w:hAnsi="Times New Roman" w:eastAsia="仿宋_GB2312" w:cs="Times New Roman"/>
          <w:snapToGrid/>
          <w:kern w:val="2"/>
          <w:lang w:eastAsia="zh-CN"/>
        </w:rPr>
        <w:t>2.投标人代表若为法定代表人可不附授权委托书页。</w:t>
      </w:r>
      <w:bookmarkEnd w:id="249"/>
    </w:p>
    <w:p>
      <w:pPr>
        <w:pStyle w:val="4"/>
        <w:widowControl w:val="0"/>
        <w:kinsoku/>
        <w:topLinePunct/>
        <w:autoSpaceDE/>
        <w:autoSpaceDN/>
        <w:adjustRightInd/>
        <w:snapToGrid/>
        <w:spacing w:before="200" w:beforeLines="0" w:after="260" w:afterLines="0" w:line="413" w:lineRule="auto"/>
        <w:jc w:val="center"/>
        <w:textAlignment w:val="auto"/>
        <w:rPr>
          <w:rFonts w:ascii="Arial" w:hAnsi="Arial" w:eastAsia="仿宋_GB2312" w:cs="Arial"/>
          <w:b/>
          <w:snapToGrid/>
          <w:kern w:val="2"/>
          <w:sz w:val="28"/>
          <w:szCs w:val="28"/>
          <w:lang w:eastAsia="zh-CN"/>
        </w:rPr>
      </w:pPr>
      <w:bookmarkStart w:id="250" w:name="_Toc26319"/>
      <w:bookmarkStart w:id="251" w:name="_Toc30118"/>
      <w:bookmarkStart w:id="252" w:name="_Toc18563"/>
      <w:bookmarkStart w:id="253" w:name="_Toc4750"/>
      <w:bookmarkStart w:id="254" w:name="_Toc4530"/>
      <w:bookmarkStart w:id="255" w:name="_Toc7017"/>
      <w:bookmarkStart w:id="256" w:name="_Toc20522"/>
      <w:r>
        <w:rPr>
          <w:rFonts w:hint="eastAsia" w:ascii="Arial" w:hAnsi="Arial" w:eastAsia="仿宋_GB2312" w:cs="Arial"/>
          <w:b/>
          <w:snapToGrid/>
          <w:kern w:val="2"/>
          <w:sz w:val="28"/>
          <w:szCs w:val="28"/>
          <w:lang w:eastAsia="zh-CN"/>
        </w:rPr>
        <w:t>一、投 标 函</w:t>
      </w:r>
      <w:bookmarkEnd w:id="250"/>
      <w:bookmarkEnd w:id="251"/>
      <w:bookmarkEnd w:id="252"/>
      <w:bookmarkEnd w:id="253"/>
      <w:bookmarkEnd w:id="254"/>
      <w:bookmarkEnd w:id="255"/>
      <w:bookmarkEnd w:id="256"/>
    </w:p>
    <w:p>
      <w:pPr>
        <w:widowControl w:val="0"/>
        <w:kinsoku/>
        <w:autoSpaceDE/>
        <w:autoSpaceDN/>
        <w:adjustRightInd/>
        <w:spacing w:line="340" w:lineRule="exact"/>
        <w:jc w:val="both"/>
        <w:textAlignment w:val="auto"/>
        <w:outlineLvl w:val="1"/>
        <w:rPr>
          <w:rFonts w:ascii="仿宋_GB2312" w:hAnsi="宋体" w:eastAsia="仿宋_GB2312" w:cs="Times New Roman"/>
          <w:b/>
          <w:snapToGrid/>
          <w:spacing w:val="-12"/>
          <w:w w:val="150"/>
          <w:kern w:val="2"/>
          <w:sz w:val="32"/>
          <w:szCs w:val="20"/>
          <w:lang w:eastAsia="zh-CN"/>
        </w:rPr>
      </w:pPr>
      <w:bookmarkStart w:id="257" w:name="_Toc12743"/>
      <w:r>
        <w:rPr>
          <w:rFonts w:hint="eastAsia" w:ascii="仿宋_GB2312" w:hAnsi="Times New Roman" w:eastAsia="仿宋_GB2312" w:cs="Times New Roman"/>
          <w:snapToGrid/>
          <w:kern w:val="2"/>
          <w:sz w:val="24"/>
          <w:szCs w:val="20"/>
          <w:lang w:eastAsia="zh-CN"/>
        </w:rPr>
        <w:t>致：四川省交通勘察设计研究院有限公司</w:t>
      </w:r>
      <w:bookmarkEnd w:id="257"/>
    </w:p>
    <w:p>
      <w:pPr>
        <w:widowControl w:val="0"/>
        <w:kinsoku/>
        <w:autoSpaceDE/>
        <w:autoSpaceDN/>
        <w:adjustRightInd/>
        <w:spacing w:line="340" w:lineRule="exact"/>
        <w:ind w:firstLine="480"/>
        <w:jc w:val="both"/>
        <w:textAlignment w:val="auto"/>
        <w:rPr>
          <w:rFonts w:ascii="仿宋_GB2312" w:hAnsi="Times New Roman" w:eastAsia="仿宋_GB2312" w:cs="Times New Roman"/>
          <w:snapToGrid/>
          <w:kern w:val="2"/>
          <w:sz w:val="24"/>
          <w:lang w:eastAsia="zh-CN"/>
        </w:rPr>
      </w:pPr>
      <w:r>
        <w:rPr>
          <w:rFonts w:ascii="仿宋_GB2312" w:hAnsi="Times New Roman" w:eastAsia="仿宋_GB2312" w:cs="Times New Roman"/>
          <w:snapToGrid/>
          <w:kern w:val="2"/>
          <w:sz w:val="24"/>
          <w:szCs w:val="20"/>
          <w:lang w:eastAsia="zh-CN"/>
        </w:rPr>
        <w:t>1</w:t>
      </w:r>
      <w:r>
        <w:rPr>
          <w:rFonts w:hint="eastAsia" w:ascii="仿宋_GB2312" w:hAnsi="Times New Roman" w:eastAsia="仿宋_GB2312" w:cs="Times New Roman"/>
          <w:snapToGrid/>
          <w:kern w:val="2"/>
          <w:sz w:val="24"/>
          <w:szCs w:val="20"/>
          <w:lang w:eastAsia="zh-CN"/>
        </w:rPr>
        <w:t>.我方已仔细研究了</w:t>
      </w:r>
      <w:r>
        <w:rPr>
          <w:rFonts w:hint="eastAsia" w:ascii="仿宋_GB2312" w:hAnsi="Times New Roman" w:eastAsia="仿宋_GB2312" w:cs="Times New Roman"/>
          <w:snapToGrid/>
          <w:kern w:val="2"/>
          <w:sz w:val="24"/>
          <w:szCs w:val="20"/>
          <w:u w:val="single"/>
          <w:lang w:eastAsia="zh-CN"/>
        </w:rPr>
        <w:t>岷江东风岩航电枢纽工程整体水工及施工期导流与通航模型试验研究</w:t>
      </w:r>
      <w:r>
        <w:rPr>
          <w:rFonts w:hint="eastAsia" w:ascii="仿宋_GB2312" w:hAnsi="Times New Roman" w:eastAsia="仿宋_GB2312" w:cs="Times New Roman"/>
          <w:snapToGrid/>
          <w:kern w:val="2"/>
          <w:sz w:val="24"/>
          <w:szCs w:val="20"/>
          <w:lang w:eastAsia="zh-CN"/>
        </w:rPr>
        <w:t>招标项目招标文件的全部内容，经踏勘项目现场后，我方各项含税报价见</w:t>
      </w:r>
      <w:r>
        <w:rPr>
          <w:rFonts w:hint="eastAsia" w:ascii="仿宋_GB2312" w:hAnsi="Times New Roman" w:eastAsia="仿宋_GB2312" w:cs="Times New Roman"/>
          <w:b/>
          <w:snapToGrid/>
          <w:kern w:val="2"/>
          <w:sz w:val="24"/>
          <w:szCs w:val="20"/>
          <w:u w:val="single"/>
          <w:lang w:eastAsia="zh-CN"/>
        </w:rPr>
        <w:t>四.报价清单</w:t>
      </w:r>
      <w:r>
        <w:rPr>
          <w:rFonts w:hint="eastAsia" w:ascii="仿宋_GB2312" w:hAnsi="Times New Roman" w:eastAsia="仿宋_GB2312" w:cs="Times New Roman"/>
          <w:snapToGrid/>
          <w:kern w:val="2"/>
          <w:sz w:val="24"/>
          <w:szCs w:val="20"/>
          <w:lang w:eastAsia="zh-CN"/>
        </w:rPr>
        <w:t>，按照招标文件中所列预估工作量，最终我方愿意以人民币（大写）</w:t>
      </w:r>
      <w:r>
        <w:rPr>
          <w:rFonts w:ascii="仿宋_GB2312" w:hAnsi="Times New Roman" w:eastAsia="仿宋_GB2312" w:cs="Times New Roman"/>
          <w:snapToGrid/>
          <w:kern w:val="2"/>
          <w:sz w:val="24"/>
          <w:szCs w:val="20"/>
          <w:u w:val="single"/>
          <w:lang w:eastAsia="zh-CN"/>
        </w:rPr>
        <w:t xml:space="preserve">          </w:t>
      </w:r>
      <w:r>
        <w:rPr>
          <w:rFonts w:ascii="仿宋_GB2312" w:hAnsi="Times New Roman" w:eastAsia="仿宋_GB2312" w:cs="Times New Roman"/>
          <w:snapToGrid/>
          <w:kern w:val="2"/>
          <w:sz w:val="24"/>
          <w:szCs w:val="20"/>
          <w:lang w:eastAsia="zh-CN"/>
        </w:rPr>
        <w:t>元</w:t>
      </w:r>
      <w:r>
        <w:rPr>
          <w:rFonts w:hint="eastAsia" w:ascii="仿宋_GB2312" w:hAnsi="Times New Roman" w:eastAsia="仿宋_GB2312" w:cs="Times New Roman"/>
          <w:snapToGrid/>
          <w:kern w:val="2"/>
          <w:sz w:val="24"/>
          <w:szCs w:val="20"/>
          <w:lang w:eastAsia="zh-CN"/>
        </w:rPr>
        <w:t>（</w:t>
      </w:r>
      <w:r>
        <w:rPr>
          <w:rFonts w:ascii="仿宋_GB2312" w:hAnsi="Times New Roman" w:eastAsia="仿宋_GB2312" w:cs="Times New Roman"/>
          <w:snapToGrid/>
          <w:kern w:val="2"/>
          <w:sz w:val="24"/>
          <w:szCs w:val="20"/>
          <w:lang w:eastAsia="zh-CN"/>
        </w:rPr>
        <w:t xml:space="preserve">¥ </w:t>
      </w:r>
      <w:r>
        <w:rPr>
          <w:rFonts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）的投标报价（或根据招标文件规定修正核实后的另一金额），按合同约定完成该项目的全部工作。</w:t>
      </w:r>
    </w:p>
    <w:p>
      <w:pPr>
        <w:widowControl w:val="0"/>
        <w:kinsoku/>
        <w:autoSpaceDE/>
        <w:autoSpaceDN/>
        <w:adjustRightInd/>
        <w:spacing w:line="340" w:lineRule="exact"/>
        <w:ind w:firstLine="480"/>
        <w:jc w:val="both"/>
        <w:textAlignment w:val="auto"/>
        <w:outlineLvl w:val="1"/>
        <w:rPr>
          <w:rFonts w:ascii="仿宋_GB2312" w:hAnsi="Times New Roman" w:eastAsia="仿宋_GB2312" w:cs="Times New Roman"/>
          <w:snapToGrid/>
          <w:kern w:val="2"/>
          <w:sz w:val="24"/>
          <w:szCs w:val="20"/>
          <w:lang w:eastAsia="zh-CN"/>
        </w:rPr>
      </w:pPr>
      <w:bookmarkStart w:id="258" w:name="_Toc550"/>
      <w:r>
        <w:rPr>
          <w:rFonts w:hint="eastAsia" w:ascii="仿宋_GB2312" w:hAnsi="Times New Roman" w:eastAsia="仿宋_GB2312" w:cs="Times New Roman"/>
          <w:snapToGrid/>
          <w:kern w:val="2"/>
          <w:sz w:val="24"/>
          <w:szCs w:val="20"/>
          <w:lang w:eastAsia="zh-CN"/>
        </w:rPr>
        <w:t>2.我方承诺在招标文件规定的投标有效期内不撤销投标文件。</w:t>
      </w:r>
      <w:bookmarkEnd w:id="258"/>
    </w:p>
    <w:p>
      <w:pPr>
        <w:widowControl w:val="0"/>
        <w:kinsoku/>
        <w:autoSpaceDE/>
        <w:autoSpaceDN/>
        <w:adjustRightInd/>
        <w:spacing w:line="340" w:lineRule="exact"/>
        <w:ind w:firstLine="480"/>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3.项目负责人姓名：</w:t>
      </w:r>
      <w:r>
        <w:rPr>
          <w:rFonts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，年龄：</w:t>
      </w:r>
      <w:r>
        <w:rPr>
          <w:rFonts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，职称：</w:t>
      </w:r>
      <w:r>
        <w:rPr>
          <w:rFonts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w:t>
      </w:r>
    </w:p>
    <w:p>
      <w:pPr>
        <w:widowControl w:val="0"/>
        <w:kinsoku/>
        <w:autoSpaceDE/>
        <w:autoSpaceDN/>
        <w:adjustRightInd/>
        <w:spacing w:line="340" w:lineRule="exact"/>
        <w:ind w:firstLine="480"/>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项目技术负责人姓名：</w:t>
      </w:r>
      <w:r>
        <w:rPr>
          <w:rFonts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，年龄：</w:t>
      </w:r>
      <w:r>
        <w:rPr>
          <w:rFonts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，职称：</w:t>
      </w:r>
      <w:r>
        <w:rPr>
          <w:rFonts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w:t>
      </w:r>
    </w:p>
    <w:p>
      <w:pPr>
        <w:widowControl w:val="0"/>
        <w:kinsoku/>
        <w:autoSpaceDE/>
        <w:autoSpaceDN/>
        <w:adjustRightInd/>
        <w:spacing w:line="340" w:lineRule="exact"/>
        <w:ind w:firstLine="480"/>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4.质量要求：</w:t>
      </w:r>
      <w:r>
        <w:rPr>
          <w:rFonts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，安全目标：</w:t>
      </w:r>
      <w:r>
        <w:rPr>
          <w:rFonts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，服务期限：</w:t>
      </w:r>
      <w:r>
        <w:rPr>
          <w:rFonts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w:t>
      </w:r>
    </w:p>
    <w:p>
      <w:pPr>
        <w:widowControl w:val="0"/>
        <w:kinsoku/>
        <w:autoSpaceDE/>
        <w:autoSpaceDN/>
        <w:adjustRightInd/>
        <w:spacing w:line="340" w:lineRule="exact"/>
        <w:ind w:firstLine="480"/>
        <w:jc w:val="both"/>
        <w:textAlignment w:val="auto"/>
        <w:outlineLvl w:val="1"/>
        <w:rPr>
          <w:rFonts w:ascii="仿宋_GB2312" w:hAnsi="Times New Roman" w:eastAsia="仿宋_GB2312" w:cs="Times New Roman"/>
          <w:snapToGrid/>
          <w:kern w:val="2"/>
          <w:sz w:val="24"/>
          <w:szCs w:val="20"/>
          <w:lang w:eastAsia="zh-CN"/>
        </w:rPr>
      </w:pPr>
      <w:bookmarkStart w:id="259" w:name="_Toc31524"/>
      <w:r>
        <w:rPr>
          <w:rFonts w:hint="eastAsia" w:ascii="仿宋_GB2312" w:hAnsi="Times New Roman" w:eastAsia="仿宋_GB2312" w:cs="Times New Roman"/>
          <w:snapToGrid/>
          <w:kern w:val="2"/>
          <w:sz w:val="24"/>
          <w:szCs w:val="20"/>
          <w:lang w:eastAsia="zh-CN"/>
        </w:rPr>
        <w:t>5.如我方中标，我方承诺：</w:t>
      </w:r>
      <w:bookmarkEnd w:id="259"/>
    </w:p>
    <w:p>
      <w:pPr>
        <w:widowControl w:val="0"/>
        <w:kinsoku/>
        <w:autoSpaceDE/>
        <w:autoSpaceDN/>
        <w:adjustRightInd/>
        <w:spacing w:line="340" w:lineRule="exact"/>
        <w:ind w:firstLine="480"/>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（1）在收到</w:t>
      </w:r>
      <w:r>
        <w:rPr>
          <w:rFonts w:hint="eastAsia" w:ascii="仿宋_GB2312" w:hAnsi="宋体" w:eastAsia="仿宋_GB2312" w:cs="Times New Roman"/>
          <w:snapToGrid/>
          <w:kern w:val="2"/>
          <w:sz w:val="24"/>
          <w:szCs w:val="24"/>
          <w:lang w:eastAsia="zh-CN"/>
        </w:rPr>
        <w:t>工作通知单（或中标通知书）</w:t>
      </w:r>
      <w:r>
        <w:rPr>
          <w:rFonts w:hint="eastAsia" w:ascii="仿宋_GB2312" w:hAnsi="Times New Roman" w:eastAsia="仿宋_GB2312" w:cs="Times New Roman"/>
          <w:snapToGrid/>
          <w:kern w:val="2"/>
          <w:sz w:val="24"/>
          <w:szCs w:val="20"/>
          <w:lang w:eastAsia="zh-CN"/>
        </w:rPr>
        <w:t>后，在</w:t>
      </w:r>
      <w:r>
        <w:rPr>
          <w:rFonts w:hint="eastAsia" w:ascii="仿宋_GB2312" w:hAnsi="宋体" w:eastAsia="仿宋_GB2312" w:cs="Times New Roman"/>
          <w:snapToGrid/>
          <w:kern w:val="2"/>
          <w:sz w:val="24"/>
          <w:szCs w:val="24"/>
          <w:lang w:eastAsia="zh-CN"/>
        </w:rPr>
        <w:t>工作通知单（或中标通知书）</w:t>
      </w:r>
      <w:r>
        <w:rPr>
          <w:rFonts w:hint="eastAsia" w:ascii="仿宋_GB2312" w:hAnsi="Times New Roman" w:eastAsia="仿宋_GB2312" w:cs="Times New Roman"/>
          <w:snapToGrid/>
          <w:kern w:val="2"/>
          <w:sz w:val="24"/>
          <w:szCs w:val="20"/>
          <w:lang w:eastAsia="zh-CN"/>
        </w:rPr>
        <w:t>规定的期限内与你方签订合同；</w:t>
      </w:r>
    </w:p>
    <w:p>
      <w:pPr>
        <w:widowControl w:val="0"/>
        <w:kinsoku/>
        <w:autoSpaceDE/>
        <w:autoSpaceDN/>
        <w:adjustRightInd/>
        <w:spacing w:line="340" w:lineRule="exact"/>
        <w:ind w:firstLine="480"/>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（2）在签订合同时不向你方提出附加条件；</w:t>
      </w:r>
    </w:p>
    <w:p>
      <w:pPr>
        <w:widowControl w:val="0"/>
        <w:kinsoku/>
        <w:autoSpaceDE/>
        <w:autoSpaceDN/>
        <w:adjustRightInd/>
        <w:spacing w:line="340" w:lineRule="exact"/>
        <w:ind w:firstLine="480"/>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（3）按照招标文件要求提交履约保证金；</w:t>
      </w:r>
    </w:p>
    <w:p>
      <w:pPr>
        <w:widowControl w:val="0"/>
        <w:kinsoku/>
        <w:autoSpaceDE/>
        <w:autoSpaceDN/>
        <w:adjustRightInd/>
        <w:spacing w:line="340" w:lineRule="exact"/>
        <w:ind w:firstLine="480"/>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（4）在合同约定的期限内完成合同规定的全部义务；</w:t>
      </w:r>
    </w:p>
    <w:p>
      <w:pPr>
        <w:widowControl w:val="0"/>
        <w:kinsoku/>
        <w:autoSpaceDE/>
        <w:autoSpaceDN/>
        <w:adjustRightInd/>
        <w:spacing w:line="340" w:lineRule="exact"/>
        <w:ind w:firstLine="480"/>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5）在你方和我方进行合同谈判之前，我方将按照合同附件提出的最低要求填报派驻本标段的分项负责人，经你方审批后作为派驻本标段的主要人员且不进行更换。如我方派驻的人员不满足合同附件要求，你方有权取消我方中标资格。</w:t>
      </w:r>
    </w:p>
    <w:p>
      <w:pPr>
        <w:widowControl w:val="0"/>
        <w:kinsoku/>
        <w:autoSpaceDE/>
        <w:autoSpaceDN/>
        <w:adjustRightInd/>
        <w:spacing w:line="340" w:lineRule="exact"/>
        <w:ind w:firstLine="480"/>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7.我方在此声明，所递交的投标文件及有关资料内容完整、真实和准确，且不存在招标文件第二章“投标人须知”第1.4.3规定的任何一种情形。</w:t>
      </w:r>
    </w:p>
    <w:p>
      <w:pPr>
        <w:widowControl w:val="0"/>
        <w:kinsoku/>
        <w:autoSpaceDE/>
        <w:autoSpaceDN/>
        <w:adjustRightInd/>
        <w:spacing w:line="340" w:lineRule="exact"/>
        <w:ind w:firstLine="480"/>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8.在合同协议书正式签署生效之前，本投标函连同你方的</w:t>
      </w:r>
      <w:r>
        <w:rPr>
          <w:rFonts w:hint="eastAsia" w:ascii="仿宋_GB2312" w:hAnsi="宋体" w:eastAsia="仿宋_GB2312" w:cs="Times New Roman"/>
          <w:snapToGrid/>
          <w:kern w:val="2"/>
          <w:sz w:val="24"/>
          <w:szCs w:val="24"/>
          <w:lang w:eastAsia="zh-CN"/>
        </w:rPr>
        <w:t>工作通知单（或中标通知书）</w:t>
      </w:r>
      <w:r>
        <w:rPr>
          <w:rFonts w:hint="eastAsia" w:ascii="仿宋_GB2312" w:hAnsi="Times New Roman" w:eastAsia="仿宋_GB2312" w:cs="Times New Roman"/>
          <w:snapToGrid/>
          <w:kern w:val="2"/>
          <w:sz w:val="24"/>
          <w:szCs w:val="20"/>
          <w:lang w:eastAsia="zh-CN"/>
        </w:rPr>
        <w:t>将构成我们双方之间共同遵守的文件，对双方具有约束力。</w:t>
      </w:r>
    </w:p>
    <w:p>
      <w:pPr>
        <w:widowControl w:val="0"/>
        <w:kinsoku/>
        <w:autoSpaceDE/>
        <w:autoSpaceDN/>
        <w:adjustRightInd/>
        <w:spacing w:line="340" w:lineRule="exact"/>
        <w:ind w:firstLine="480"/>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9.在此我方郑重承诺：我方将按发包人的要求提供高质量的后续服务，后续服务的承诺为</w:t>
      </w:r>
      <w:r>
        <w:rPr>
          <w:rFonts w:hint="eastAsia"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w:t>
      </w:r>
    </w:p>
    <w:p>
      <w:pPr>
        <w:widowControl w:val="0"/>
        <w:kinsoku/>
        <w:autoSpaceDE/>
        <w:autoSpaceDN/>
        <w:adjustRightInd/>
        <w:spacing w:line="340" w:lineRule="exact"/>
        <w:ind w:firstLine="2400" w:firstLineChars="1000"/>
        <w:jc w:val="both"/>
        <w:textAlignment w:val="auto"/>
        <w:rPr>
          <w:rFonts w:ascii="仿宋_GB2312" w:hAnsi="Times New Roman" w:eastAsia="仿宋_GB2312" w:cs="Times New Roman"/>
          <w:snapToGrid/>
          <w:kern w:val="2"/>
          <w:sz w:val="24"/>
          <w:szCs w:val="20"/>
          <w:lang w:eastAsia="zh-CN"/>
        </w:rPr>
      </w:pPr>
    </w:p>
    <w:p>
      <w:pPr>
        <w:widowControl w:val="0"/>
        <w:ind w:left="840" w:leftChars="200" w:hanging="420" w:hangingChars="200"/>
        <w:jc w:val="both"/>
        <w:rPr>
          <w:rFonts w:ascii="Times New Roman" w:hAnsi="Times New Roman" w:eastAsia="宋体" w:cs="Times New Roman"/>
          <w:kern w:val="2"/>
          <w:lang w:eastAsia="zh-CN"/>
        </w:rPr>
      </w:pPr>
    </w:p>
    <w:p>
      <w:pPr>
        <w:widowControl w:val="0"/>
        <w:kinsoku/>
        <w:autoSpaceDE/>
        <w:autoSpaceDN/>
        <w:adjustRightInd/>
        <w:spacing w:line="340" w:lineRule="exact"/>
        <w:ind w:firstLine="2400" w:firstLineChars="1000"/>
        <w:jc w:val="both"/>
        <w:textAlignment w:val="auto"/>
        <w:rPr>
          <w:rFonts w:ascii="仿宋_GB2312" w:hAnsi="Times New Roman" w:eastAsia="仿宋_GB2312" w:cs="Times New Roman"/>
          <w:snapToGrid/>
          <w:kern w:val="2"/>
          <w:sz w:val="24"/>
          <w:szCs w:val="20"/>
          <w:lang w:eastAsia="zh-CN"/>
        </w:rPr>
      </w:pPr>
    </w:p>
    <w:p>
      <w:pPr>
        <w:widowControl w:val="0"/>
        <w:kinsoku/>
        <w:autoSpaceDE/>
        <w:autoSpaceDN/>
        <w:adjustRightInd/>
        <w:spacing w:line="340" w:lineRule="exact"/>
        <w:ind w:firstLine="2400" w:firstLineChars="1000"/>
        <w:jc w:val="both"/>
        <w:textAlignment w:val="auto"/>
        <w:rPr>
          <w:rFonts w:ascii="仿宋_GB2312" w:hAnsi="Times New Roman" w:eastAsia="仿宋_GB2312" w:cs="Times New Roman"/>
          <w:snapToGrid/>
          <w:kern w:val="2"/>
          <w:sz w:val="24"/>
          <w:szCs w:val="20"/>
          <w:u w:val="single"/>
          <w:lang w:eastAsia="zh-CN"/>
        </w:rPr>
      </w:pPr>
      <w:r>
        <w:rPr>
          <w:rFonts w:hint="eastAsia" w:ascii="仿宋_GB2312" w:hAnsi="Times New Roman" w:eastAsia="仿宋_GB2312" w:cs="Times New Roman"/>
          <w:snapToGrid/>
          <w:kern w:val="2"/>
          <w:sz w:val="24"/>
          <w:szCs w:val="20"/>
          <w:lang w:eastAsia="zh-CN"/>
        </w:rPr>
        <w:t>投标人：</w:t>
      </w:r>
      <w:r>
        <w:rPr>
          <w:rFonts w:hint="eastAsia" w:ascii="仿宋_GB2312" w:hAnsi="Times New Roman" w:eastAsia="仿宋_GB2312" w:cs="Times New Roman"/>
          <w:snapToGrid/>
          <w:kern w:val="2"/>
          <w:sz w:val="24"/>
          <w:szCs w:val="20"/>
          <w:u w:val="single"/>
          <w:lang w:eastAsia="zh-CN"/>
        </w:rPr>
        <w:t xml:space="preserve">                                  (盖章)</w:t>
      </w:r>
    </w:p>
    <w:p>
      <w:pPr>
        <w:widowControl w:val="0"/>
        <w:kinsoku/>
        <w:autoSpaceDE/>
        <w:autoSpaceDN/>
        <w:adjustRightInd/>
        <w:spacing w:line="340" w:lineRule="exact"/>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 xml:space="preserve">                    单位地址：</w:t>
      </w:r>
      <w:r>
        <w:rPr>
          <w:rFonts w:hint="eastAsia" w:ascii="仿宋_GB2312" w:hAnsi="Times New Roman" w:eastAsia="仿宋_GB2312" w:cs="Times New Roman"/>
          <w:snapToGrid/>
          <w:kern w:val="2"/>
          <w:sz w:val="24"/>
          <w:szCs w:val="20"/>
          <w:u w:val="single"/>
          <w:lang w:eastAsia="zh-CN"/>
        </w:rPr>
        <w:t xml:space="preserve">                                       </w:t>
      </w:r>
    </w:p>
    <w:p>
      <w:pPr>
        <w:widowControl w:val="0"/>
        <w:kinsoku/>
        <w:autoSpaceDE/>
        <w:autoSpaceDN/>
        <w:adjustRightInd/>
        <w:spacing w:line="340" w:lineRule="exact"/>
        <w:jc w:val="both"/>
        <w:textAlignment w:val="auto"/>
        <w:rPr>
          <w:rFonts w:ascii="仿宋_GB2312" w:hAnsi="Times New Roman" w:eastAsia="仿宋_GB2312" w:cs="Times New Roman"/>
          <w:snapToGrid/>
          <w:kern w:val="2"/>
          <w:sz w:val="24"/>
          <w:szCs w:val="20"/>
          <w:u w:val="single"/>
          <w:lang w:eastAsia="zh-CN"/>
        </w:rPr>
      </w:pPr>
      <w:r>
        <w:rPr>
          <w:rFonts w:hint="eastAsia" w:ascii="仿宋_GB2312" w:hAnsi="Times New Roman" w:eastAsia="仿宋_GB2312" w:cs="Times New Roman"/>
          <w:snapToGrid/>
          <w:kern w:val="2"/>
          <w:sz w:val="24"/>
          <w:szCs w:val="20"/>
          <w:lang w:eastAsia="zh-CN"/>
        </w:rPr>
        <w:t xml:space="preserve">                    法定代表人或其委托代理人：</w:t>
      </w:r>
      <w:r>
        <w:rPr>
          <w:rFonts w:hint="eastAsia" w:ascii="仿宋_GB2312" w:hAnsi="Times New Roman" w:eastAsia="仿宋_GB2312" w:cs="Times New Roman"/>
          <w:snapToGrid/>
          <w:kern w:val="2"/>
          <w:sz w:val="24"/>
          <w:szCs w:val="20"/>
          <w:u w:val="single"/>
          <w:lang w:eastAsia="zh-CN"/>
        </w:rPr>
        <w:t xml:space="preserve">               (签字)</w:t>
      </w:r>
    </w:p>
    <w:p>
      <w:pPr>
        <w:widowControl w:val="0"/>
        <w:kinsoku/>
        <w:autoSpaceDE/>
        <w:autoSpaceDN/>
        <w:adjustRightInd/>
        <w:spacing w:line="340" w:lineRule="exact"/>
        <w:jc w:val="both"/>
        <w:textAlignment w:val="auto"/>
        <w:rPr>
          <w:rFonts w:ascii="仿宋_GB2312" w:hAnsi="Times New Roman" w:eastAsia="仿宋_GB2312" w:cs="Times New Roman"/>
          <w:snapToGrid/>
          <w:kern w:val="2"/>
          <w:sz w:val="24"/>
          <w:szCs w:val="20"/>
          <w:lang w:eastAsia="zh-CN"/>
        </w:rPr>
      </w:pPr>
      <w:r>
        <w:rPr>
          <w:rFonts w:ascii="宋体" w:hAnsi="Times New Roman" w:eastAsia="宋体" w:cs="Times New Roman"/>
          <w:snapToGrid/>
          <w:kern w:val="2"/>
          <w:sz w:val="24"/>
          <w:szCs w:val="20"/>
          <w:lang w:eastAsia="zh-CN"/>
        </w:rPr>
        <w:t xml:space="preserve">                  </w:t>
      </w:r>
      <w:r>
        <w:rPr>
          <w:rFonts w:hint="eastAsia" w:ascii="仿宋_GB2312" w:hAnsi="Times New Roman" w:eastAsia="仿宋_GB2312" w:cs="Times New Roman"/>
          <w:snapToGrid/>
          <w:kern w:val="2"/>
          <w:sz w:val="24"/>
          <w:szCs w:val="20"/>
          <w:lang w:eastAsia="zh-CN"/>
        </w:rPr>
        <w:t xml:space="preserve">  邮政编码：</w:t>
      </w:r>
      <w:r>
        <w:rPr>
          <w:rFonts w:hint="eastAsia"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电话：</w:t>
      </w:r>
      <w:r>
        <w:rPr>
          <w:rFonts w:hint="eastAsia"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传真：</w:t>
      </w:r>
      <w:r>
        <w:rPr>
          <w:rFonts w:hint="eastAsia" w:ascii="仿宋_GB2312" w:hAnsi="Times New Roman" w:eastAsia="仿宋_GB2312" w:cs="Times New Roman"/>
          <w:snapToGrid/>
          <w:kern w:val="2"/>
          <w:sz w:val="24"/>
          <w:szCs w:val="20"/>
          <w:u w:val="single"/>
          <w:lang w:eastAsia="zh-CN"/>
        </w:rPr>
        <w:t xml:space="preserve">        </w:t>
      </w:r>
    </w:p>
    <w:p>
      <w:pPr>
        <w:widowControl w:val="0"/>
        <w:kinsoku/>
        <w:autoSpaceDE/>
        <w:autoSpaceDN/>
        <w:adjustRightInd/>
        <w:spacing w:line="340" w:lineRule="exact"/>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 xml:space="preserve">                    开户银行名称： </w:t>
      </w:r>
      <w:r>
        <w:rPr>
          <w:rFonts w:hint="eastAsia" w:ascii="仿宋_GB2312" w:hAnsi="Times New Roman" w:eastAsia="仿宋_GB2312" w:cs="Times New Roman"/>
          <w:snapToGrid/>
          <w:kern w:val="2"/>
          <w:sz w:val="24"/>
          <w:szCs w:val="20"/>
          <w:u w:val="single"/>
          <w:lang w:eastAsia="zh-CN"/>
        </w:rPr>
        <w:t xml:space="preserve">                                  </w:t>
      </w:r>
    </w:p>
    <w:p>
      <w:pPr>
        <w:widowControl w:val="0"/>
        <w:kinsoku/>
        <w:autoSpaceDE/>
        <w:autoSpaceDN/>
        <w:adjustRightInd/>
        <w:spacing w:line="340" w:lineRule="exact"/>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 xml:space="preserve">                    开户银行帐号：</w:t>
      </w:r>
      <w:r>
        <w:rPr>
          <w:rFonts w:hint="eastAsia" w:ascii="仿宋_GB2312" w:hAnsi="Times New Roman" w:eastAsia="仿宋_GB2312" w:cs="Times New Roman"/>
          <w:snapToGrid/>
          <w:kern w:val="2"/>
          <w:sz w:val="24"/>
          <w:szCs w:val="20"/>
          <w:u w:val="single"/>
          <w:lang w:eastAsia="zh-CN"/>
        </w:rPr>
        <w:t xml:space="preserve">                                   </w:t>
      </w:r>
    </w:p>
    <w:p>
      <w:pPr>
        <w:widowControl w:val="0"/>
        <w:kinsoku/>
        <w:autoSpaceDE/>
        <w:autoSpaceDN/>
        <w:adjustRightInd/>
        <w:spacing w:line="340" w:lineRule="exact"/>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 xml:space="preserve">                    开户银行地址： </w:t>
      </w:r>
      <w:r>
        <w:rPr>
          <w:rFonts w:hint="eastAsia" w:ascii="仿宋_GB2312" w:hAnsi="Times New Roman" w:eastAsia="仿宋_GB2312" w:cs="Times New Roman"/>
          <w:snapToGrid/>
          <w:kern w:val="2"/>
          <w:sz w:val="24"/>
          <w:szCs w:val="20"/>
          <w:u w:val="single"/>
          <w:lang w:eastAsia="zh-CN"/>
        </w:rPr>
        <w:t xml:space="preserve">                                  </w:t>
      </w:r>
    </w:p>
    <w:p>
      <w:pPr>
        <w:spacing w:line="340" w:lineRule="exact"/>
        <w:ind w:firstLine="2400" w:firstLineChars="1000"/>
        <w:rPr>
          <w:rFonts w:ascii="仿宋_GB2312" w:eastAsia="仿宋_GB2312"/>
          <w:sz w:val="24"/>
          <w:lang w:eastAsia="zh-CN"/>
        </w:rPr>
        <w:sectPr>
          <w:pgSz w:w="11906" w:h="16838"/>
          <w:pgMar w:top="1440" w:right="1797" w:bottom="1440" w:left="1985" w:header="851" w:footer="992" w:gutter="0"/>
          <w:cols w:space="720" w:num="1"/>
          <w:docGrid w:type="lines" w:linePitch="312" w:charSpace="0"/>
        </w:sectPr>
      </w:pPr>
      <w:r>
        <w:rPr>
          <w:rFonts w:hint="eastAsia" w:ascii="仿宋_GB2312" w:hAnsi="Times New Roman" w:eastAsia="仿宋_GB2312" w:cs="Times New Roman"/>
          <w:snapToGrid/>
          <w:kern w:val="2"/>
          <w:sz w:val="24"/>
          <w:szCs w:val="20"/>
          <w:lang w:eastAsia="zh-CN"/>
        </w:rPr>
        <w:t xml:space="preserve">日   期： </w:t>
      </w:r>
      <w:r>
        <w:rPr>
          <w:rFonts w:hint="eastAsia"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年</w:t>
      </w:r>
      <w:r>
        <w:rPr>
          <w:rFonts w:hint="eastAsia"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月</w:t>
      </w:r>
      <w:r>
        <w:rPr>
          <w:rFonts w:hint="eastAsia"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日</w:t>
      </w:r>
    </w:p>
    <w:p>
      <w:pPr>
        <w:pStyle w:val="4"/>
        <w:widowControl w:val="0"/>
        <w:kinsoku/>
        <w:topLinePunct/>
        <w:autoSpaceDE/>
        <w:autoSpaceDN/>
        <w:adjustRightInd/>
        <w:snapToGrid/>
        <w:spacing w:before="200" w:beforeLines="0" w:after="260" w:afterLines="0" w:line="413" w:lineRule="auto"/>
        <w:jc w:val="center"/>
        <w:textAlignment w:val="auto"/>
        <w:rPr>
          <w:rFonts w:ascii="Arial" w:hAnsi="Arial" w:eastAsia="仿宋_GB2312" w:cs="Arial"/>
          <w:b/>
          <w:snapToGrid/>
          <w:kern w:val="2"/>
          <w:sz w:val="28"/>
          <w:szCs w:val="28"/>
          <w:lang w:eastAsia="zh-CN"/>
        </w:rPr>
      </w:pPr>
      <w:bookmarkStart w:id="260" w:name="_Toc30885"/>
      <w:bookmarkStart w:id="261" w:name="_Toc12635"/>
      <w:bookmarkStart w:id="262" w:name="_Toc10881"/>
      <w:bookmarkStart w:id="263" w:name="_Toc31052"/>
      <w:bookmarkStart w:id="264" w:name="_Toc31170"/>
      <w:bookmarkStart w:id="265" w:name="_Toc6151"/>
      <w:bookmarkStart w:id="266" w:name="_Toc30719"/>
      <w:r>
        <w:rPr>
          <w:rFonts w:hint="eastAsia" w:ascii="Arial" w:hAnsi="Arial" w:eastAsia="仿宋_GB2312" w:cs="Arial"/>
          <w:b/>
          <w:snapToGrid/>
          <w:kern w:val="2"/>
          <w:sz w:val="28"/>
          <w:szCs w:val="28"/>
          <w:lang w:eastAsia="zh-CN"/>
        </w:rPr>
        <w:t>二、法定代表人身份证明或授权委托书</w:t>
      </w:r>
      <w:bookmarkEnd w:id="260"/>
      <w:bookmarkEnd w:id="261"/>
      <w:bookmarkEnd w:id="262"/>
      <w:bookmarkEnd w:id="263"/>
      <w:bookmarkEnd w:id="264"/>
      <w:bookmarkEnd w:id="265"/>
      <w:bookmarkEnd w:id="266"/>
    </w:p>
    <w:p>
      <w:pPr>
        <w:widowControl w:val="0"/>
        <w:kinsoku/>
        <w:snapToGrid/>
        <w:spacing w:line="360" w:lineRule="auto"/>
        <w:jc w:val="center"/>
        <w:textAlignment w:val="auto"/>
        <w:rPr>
          <w:rFonts w:ascii="仿宋_GB2312" w:hAnsi="宋体" w:eastAsia="仿宋_GB2312" w:cs="Times New Roman"/>
          <w:b/>
          <w:snapToGrid/>
          <w:kern w:val="2"/>
          <w:sz w:val="24"/>
          <w:szCs w:val="24"/>
          <w:lang w:eastAsia="zh-CN"/>
        </w:rPr>
      </w:pPr>
      <w:r>
        <w:rPr>
          <w:rFonts w:hint="eastAsia" w:ascii="仿宋_GB2312" w:hAnsi="宋体" w:eastAsia="仿宋_GB2312" w:cs="Times New Roman"/>
          <w:b/>
          <w:snapToGrid/>
          <w:kern w:val="2"/>
          <w:sz w:val="24"/>
          <w:szCs w:val="24"/>
          <w:lang w:eastAsia="zh-CN"/>
        </w:rPr>
        <w:t>（一）法定代表人身份证明书</w:t>
      </w:r>
    </w:p>
    <w:p>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440" w:lineRule="exact"/>
        <w:jc w:val="both"/>
        <w:textAlignment w:val="auto"/>
        <w:rPr>
          <w:rFonts w:ascii="Times New Roman" w:hAnsi="Times New Roman" w:eastAsia="宋体" w:cs="Times New Roman"/>
          <w:snapToGrid/>
          <w:kern w:val="2"/>
          <w:sz w:val="20"/>
          <w:szCs w:val="20"/>
          <w:lang w:eastAsia="zh-CN"/>
        </w:rPr>
      </w:pPr>
    </w:p>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lang w:eastAsia="zh-CN"/>
        </w:rPr>
        <w:t>投标人名称：</w:t>
      </w:r>
      <w:r>
        <w:rPr>
          <w:rFonts w:hint="eastAsia"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lang w:eastAsia="zh-CN"/>
        </w:rPr>
        <w:t xml:space="preserve"> </w:t>
      </w:r>
    </w:p>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lang w:eastAsia="zh-CN"/>
        </w:rPr>
        <w:t>单位性质：</w:t>
      </w:r>
      <w:r>
        <w:rPr>
          <w:rFonts w:hint="eastAsia"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lang w:eastAsia="zh-CN"/>
        </w:rPr>
        <w:t xml:space="preserve"> </w:t>
      </w:r>
    </w:p>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lang w:eastAsia="zh-CN"/>
        </w:rPr>
        <w:t>地址：</w:t>
      </w:r>
      <w:r>
        <w:rPr>
          <w:rFonts w:hint="eastAsia" w:ascii="仿宋_GB2312" w:hAnsi="Times New Roman" w:eastAsia="仿宋_GB2312" w:cs="Times New Roman"/>
          <w:snapToGrid/>
          <w:kern w:val="2"/>
          <w:sz w:val="24"/>
          <w:szCs w:val="24"/>
          <w:u w:val="single"/>
          <w:lang w:eastAsia="zh-CN"/>
        </w:rPr>
        <w:t xml:space="preserve">                                   </w:t>
      </w:r>
    </w:p>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lang w:eastAsia="zh-CN"/>
        </w:rPr>
        <w:t>成立时间：</w:t>
      </w:r>
      <w:r>
        <w:rPr>
          <w:rFonts w:hint="eastAsia"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lang w:eastAsia="zh-CN"/>
        </w:rPr>
        <w:t xml:space="preserve"> 年</w:t>
      </w:r>
      <w:r>
        <w:rPr>
          <w:rFonts w:hint="eastAsia"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lang w:eastAsia="zh-CN"/>
        </w:rPr>
        <w:t xml:space="preserve"> 月</w:t>
      </w:r>
      <w:r>
        <w:rPr>
          <w:rFonts w:hint="eastAsia"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lang w:eastAsia="zh-CN"/>
        </w:rPr>
        <w:t xml:space="preserve"> 日</w:t>
      </w:r>
    </w:p>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lang w:eastAsia="zh-CN"/>
        </w:rPr>
        <w:t>姓名：</w:t>
      </w:r>
      <w:r>
        <w:rPr>
          <w:rFonts w:hint="eastAsia"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bCs/>
          <w:snapToGrid/>
          <w:kern w:val="2"/>
          <w:sz w:val="24"/>
          <w:szCs w:val="24"/>
          <w:u w:val="single"/>
          <w:lang w:eastAsia="zh-CN"/>
        </w:rPr>
        <w:t xml:space="preserve">      </w:t>
      </w:r>
      <w:r>
        <w:rPr>
          <w:rFonts w:hint="eastAsia"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lang w:eastAsia="zh-CN"/>
        </w:rPr>
        <w:t>（</w:t>
      </w:r>
      <w:r>
        <w:rPr>
          <w:rFonts w:hint="eastAsia" w:ascii="仿宋_GB2312" w:hAnsi="Times New Roman" w:eastAsia="仿宋_GB2312" w:cs="Times New Roman"/>
          <w:b/>
          <w:snapToGrid/>
          <w:kern w:val="2"/>
          <w:sz w:val="24"/>
          <w:szCs w:val="24"/>
          <w:lang w:eastAsia="zh-CN"/>
        </w:rPr>
        <w:t>法定代表人亲笔签字</w:t>
      </w:r>
      <w:r>
        <w:rPr>
          <w:rFonts w:hint="eastAsia" w:ascii="仿宋_GB2312" w:hAnsi="Times New Roman" w:eastAsia="仿宋_GB2312" w:cs="Times New Roman"/>
          <w:snapToGrid/>
          <w:kern w:val="2"/>
          <w:sz w:val="24"/>
          <w:szCs w:val="24"/>
          <w:lang w:eastAsia="zh-CN"/>
        </w:rPr>
        <w:t>） 性别：</w:t>
      </w:r>
      <w:r>
        <w:rPr>
          <w:rFonts w:hint="eastAsia"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lang w:eastAsia="zh-CN"/>
        </w:rPr>
        <w:t xml:space="preserve"> 年龄：</w:t>
      </w:r>
      <w:r>
        <w:rPr>
          <w:rFonts w:hint="eastAsia"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lang w:eastAsia="zh-CN"/>
        </w:rPr>
        <w:t>职务：</w:t>
      </w:r>
      <w:r>
        <w:rPr>
          <w:rFonts w:hint="eastAsia" w:ascii="仿宋_GB2312" w:hAnsi="Times New Roman" w:eastAsia="仿宋_GB2312" w:cs="Times New Roman"/>
          <w:snapToGrid/>
          <w:kern w:val="2"/>
          <w:sz w:val="24"/>
          <w:szCs w:val="24"/>
          <w:u w:val="single"/>
          <w:lang w:eastAsia="zh-CN"/>
        </w:rPr>
        <w:t xml:space="preserve">        </w:t>
      </w:r>
    </w:p>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lang w:eastAsia="zh-CN"/>
        </w:rPr>
        <w:t>系</w:t>
      </w:r>
      <w:r>
        <w:rPr>
          <w:rFonts w:hint="eastAsia"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lang w:eastAsia="zh-CN"/>
        </w:rPr>
        <w:t xml:space="preserve"> (投标人名称)的法定代表人。</w:t>
      </w:r>
    </w:p>
    <w:p>
      <w:pPr>
        <w:widowControl w:val="0"/>
        <w:kinsoku/>
        <w:autoSpaceDE/>
        <w:autoSpaceDN/>
        <w:adjustRightInd/>
        <w:snapToGrid/>
        <w:spacing w:line="440" w:lineRule="exact"/>
        <w:ind w:firstLine="480" w:firstLineChars="200"/>
        <w:jc w:val="both"/>
        <w:textAlignment w:val="auto"/>
        <w:rPr>
          <w:rFonts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lang w:eastAsia="zh-CN"/>
        </w:rPr>
        <w:t>特此证明。</w:t>
      </w:r>
    </w:p>
    <w:p>
      <w:pPr>
        <w:widowControl w:val="0"/>
        <w:kinsoku/>
        <w:autoSpaceDE/>
        <w:autoSpaceDN/>
        <w:adjustRightInd/>
        <w:snapToGrid/>
        <w:spacing w:line="480" w:lineRule="auto"/>
        <w:jc w:val="both"/>
        <w:textAlignment w:val="auto"/>
        <w:rPr>
          <w:rFonts w:ascii="仿宋_GB2312" w:hAnsi="宋体" w:eastAsia="仿宋_GB2312" w:cs="Times New Roman"/>
          <w:snapToGrid/>
          <w:kern w:val="2"/>
          <w:sz w:val="24"/>
          <w:szCs w:val="24"/>
          <w:lang w:eastAsia="zh-CN"/>
        </w:rPr>
      </w:pPr>
    </w:p>
    <w:p>
      <w:pPr>
        <w:widowControl w:val="0"/>
        <w:kinsoku/>
        <w:autoSpaceDE/>
        <w:autoSpaceDN/>
        <w:adjustRightInd/>
        <w:snapToGrid/>
        <w:spacing w:line="480" w:lineRule="auto"/>
        <w:jc w:val="both"/>
        <w:textAlignment w:val="auto"/>
        <w:rPr>
          <w:rFonts w:ascii="仿宋_GB2312" w:hAnsi="宋体"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lang w:eastAsia="zh-CN"/>
        </w:rPr>
        <mc:AlternateContent>
          <mc:Choice Requires="wps">
            <w:drawing>
              <wp:anchor distT="0" distB="0" distL="114300" distR="114300" simplePos="0" relativeHeight="251660288" behindDoc="0" locked="0" layoutInCell="1" allowOverlap="1">
                <wp:simplePos x="0" y="0"/>
                <wp:positionH relativeFrom="column">
                  <wp:posOffset>2778760</wp:posOffset>
                </wp:positionH>
                <wp:positionV relativeFrom="paragraph">
                  <wp:posOffset>582295</wp:posOffset>
                </wp:positionV>
                <wp:extent cx="3096260" cy="1979930"/>
                <wp:effectExtent l="5080" t="4445" r="22860" b="15875"/>
                <wp:wrapSquare wrapText="bothSides"/>
                <wp:docPr id="27" name="文本框 27"/>
                <wp:cNvGraphicFramePr/>
                <a:graphic xmlns:a="http://schemas.openxmlformats.org/drawingml/2006/main">
                  <a:graphicData uri="http://schemas.microsoft.com/office/word/2010/wordprocessingShape">
                    <wps:wsp>
                      <wps:cNvSpPr txBox="1"/>
                      <wps:spPr>
                        <a:xfrm>
                          <a:off x="0" y="0"/>
                          <a:ext cx="3096260" cy="1979930"/>
                        </a:xfrm>
                        <a:prstGeom prst="rect">
                          <a:avLst/>
                        </a:prstGeom>
                        <a:solidFill>
                          <a:srgbClr val="FFFFFF"/>
                        </a:solidFill>
                        <a:ln w="9525" cap="flat" cmpd="sng">
                          <a:solidFill>
                            <a:srgbClr val="A5A5A5"/>
                          </a:solidFill>
                          <a:prstDash val="solid"/>
                          <a:miter/>
                          <a:headEnd type="none" w="med" len="med"/>
                          <a:tailEnd type="none" w="med" len="med"/>
                        </a:ln>
                      </wps:spPr>
                      <wps:txbx>
                        <w:txbxContent>
                          <w:p>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txbxContent>
                      </wps:txbx>
                      <wps:bodyPr upright="1"/>
                    </wps:wsp>
                  </a:graphicData>
                </a:graphic>
              </wp:anchor>
            </w:drawing>
          </mc:Choice>
          <mc:Fallback>
            <w:pict>
              <v:shape id="_x0000_s1026" o:spid="_x0000_s1026" o:spt="202" type="#_x0000_t202" style="position:absolute;left:0pt;margin-left:218.8pt;margin-top:45.85pt;height:155.9pt;width:243.8pt;mso-wrap-distance-bottom:0pt;mso-wrap-distance-left:9pt;mso-wrap-distance-right:9pt;mso-wrap-distance-top:0pt;z-index:251660288;mso-width-relative:page;mso-height-relative:page;" fillcolor="#FFFFFF" filled="t" stroked="t" coordsize="21600,21600" o:gfxdata="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Ijek/YAAAACgEAAA8AAAAAAAAA&#10;AQAgAAAAIgAAAGRycy9kb3ducmV2LnhtbFBLAQIUABQAAAAIAIdO4kBZSSKaEQIAADkEAAAOAAAA&#10;AAAAAAEAIAAAACcBAABkcnMvZTJvRG9jLnhtbFBLBQYAAAAABgAGAFkBAACqBQAAAAA=&#10;">
                <v:fill on="t" focussize="0,0"/>
                <v:stroke color="#A5A5A5" joinstyle="miter"/>
                <v:imagedata o:title=""/>
                <o:lock v:ext="edit" aspectratio="f"/>
                <v:textbox>
                  <w:txbxContent>
                    <w:p>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txbxContent>
                </v:textbox>
                <w10:wrap type="square"/>
              </v:shape>
            </w:pict>
          </mc:Fallback>
        </mc:AlternateContent>
      </w:r>
      <w:r>
        <w:rPr>
          <w:rFonts w:hint="eastAsia" w:ascii="仿宋_GB2312" w:hAnsi="Times New Roman" w:eastAsia="仿宋_GB2312" w:cs="Times New Roman"/>
          <w:snapToGrid/>
          <w:kern w:val="2"/>
          <w:sz w:val="24"/>
          <w:szCs w:val="24"/>
          <w:lang w:eastAsia="zh-CN"/>
        </w:rPr>
        <mc:AlternateContent>
          <mc:Choice Requires="wps">
            <w:drawing>
              <wp:anchor distT="0" distB="0" distL="114300" distR="114300" simplePos="0" relativeHeight="251659264" behindDoc="0" locked="0" layoutInCell="1" allowOverlap="1">
                <wp:simplePos x="0" y="0"/>
                <wp:positionH relativeFrom="column">
                  <wp:posOffset>-554990</wp:posOffset>
                </wp:positionH>
                <wp:positionV relativeFrom="paragraph">
                  <wp:posOffset>582295</wp:posOffset>
                </wp:positionV>
                <wp:extent cx="3096260" cy="1979930"/>
                <wp:effectExtent l="5080" t="4445" r="22860" b="15875"/>
                <wp:wrapSquare wrapText="bothSides"/>
                <wp:docPr id="24" name="文本框 24"/>
                <wp:cNvGraphicFramePr/>
                <a:graphic xmlns:a="http://schemas.openxmlformats.org/drawingml/2006/main">
                  <a:graphicData uri="http://schemas.microsoft.com/office/word/2010/wordprocessingShape">
                    <wps:wsp>
                      <wps:cNvSpPr txBox="1"/>
                      <wps:spPr>
                        <a:xfrm>
                          <a:off x="0" y="0"/>
                          <a:ext cx="3096260" cy="1979930"/>
                        </a:xfrm>
                        <a:prstGeom prst="rect">
                          <a:avLst/>
                        </a:prstGeom>
                        <a:solidFill>
                          <a:srgbClr val="FFFFFF"/>
                        </a:solidFill>
                        <a:ln w="9525" cap="flat" cmpd="sng">
                          <a:solidFill>
                            <a:srgbClr val="A5A5A5"/>
                          </a:solidFill>
                          <a:prstDash val="solid"/>
                          <a:miter/>
                          <a:headEnd type="none" w="med" len="med"/>
                          <a:tailEnd type="none" w="med" len="med"/>
                        </a:ln>
                      </wps:spPr>
                      <wps:txbx>
                        <w:txbxContent>
                          <w:p>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txbxContent>
                      </wps:txbx>
                      <wps:bodyPr upright="1"/>
                    </wps:wsp>
                  </a:graphicData>
                </a:graphic>
              </wp:anchor>
            </w:drawing>
          </mc:Choice>
          <mc:Fallback>
            <w:pict>
              <v:shape id="_x0000_s1026" o:spid="_x0000_s1026" o:spt="202" type="#_x0000_t202" style="position:absolute;left:0pt;margin-left:-43.7pt;margin-top:45.85pt;height:155.9pt;width:243.8pt;mso-wrap-distance-bottom:0pt;mso-wrap-distance-left:9pt;mso-wrap-distance-right:9pt;mso-wrap-distance-top:0pt;z-index:251659264;mso-width-relative:page;mso-height-relative:page;" fillcolor="#FFFFFF" filled="t" stroked="t" coordsize="21600,21600" o:gfxdata="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kC2v3YAAAACgEAAA8AAAAAAAAA&#10;AQAgAAAAIgAAAGRycy9kb3ducmV2LnhtbFBLAQIUABQAAAAIAIdO4kCckpb4EQIAADkEAAAOAAAA&#10;AAAAAAEAIAAAACcBAABkcnMvZTJvRG9jLnhtbFBLBQYAAAAABgAGAFkBAACqBQAAAAA=&#10;">
                <v:fill on="t" focussize="0,0"/>
                <v:stroke color="#A5A5A5" joinstyle="miter"/>
                <v:imagedata o:title=""/>
                <o:lock v:ext="edit" aspectratio="f"/>
                <v:textbox>
                  <w:txbxContent>
                    <w:p>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txbxContent>
                </v:textbox>
                <w10:wrap type="square"/>
              </v:shape>
            </w:pict>
          </mc:Fallback>
        </mc:AlternateContent>
      </w:r>
      <w:r>
        <w:rPr>
          <w:rFonts w:hint="eastAsia" w:ascii="仿宋_GB2312" w:hAnsi="宋体" w:eastAsia="仿宋_GB2312" w:cs="Times New Roman"/>
          <w:snapToGrid/>
          <w:kern w:val="2"/>
          <w:sz w:val="24"/>
          <w:szCs w:val="24"/>
          <w:lang w:eastAsia="zh-CN"/>
        </w:rPr>
        <w:t>附：法定代表人身份证复印件</w:t>
      </w:r>
    </w:p>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 w:val="24"/>
          <w:szCs w:val="24"/>
          <w:lang w:eastAsia="zh-CN"/>
        </w:rPr>
      </w:pPr>
    </w:p>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 w:val="24"/>
          <w:szCs w:val="24"/>
          <w:lang w:eastAsia="zh-CN"/>
        </w:rPr>
      </w:pPr>
    </w:p>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lang w:eastAsia="zh-CN"/>
        </w:rPr>
        <w:t xml:space="preserve">                          投标人：</w:t>
      </w:r>
      <w:r>
        <w:rPr>
          <w:rFonts w:hint="eastAsia"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lang w:eastAsia="zh-CN"/>
        </w:rPr>
        <w:t>(盖单位章)</w:t>
      </w:r>
    </w:p>
    <w:p>
      <w:pPr>
        <w:widowControl w:val="0"/>
        <w:tabs>
          <w:tab w:val="left" w:pos="5220"/>
        </w:tabs>
        <w:kinsoku/>
        <w:autoSpaceDE/>
        <w:autoSpaceDN/>
        <w:adjustRightInd/>
        <w:snapToGrid/>
        <w:spacing w:line="360" w:lineRule="auto"/>
        <w:ind w:firstLine="3840" w:firstLineChars="1600"/>
        <w:jc w:val="both"/>
        <w:textAlignment w:val="auto"/>
        <w:rPr>
          <w:rFonts w:ascii="仿宋_GB2312" w:hAnsi="宋体" w:eastAsia="仿宋_GB2312" w:cs="Times New Roman"/>
          <w:snapToGrid/>
          <w:kern w:val="2"/>
          <w:sz w:val="28"/>
          <w:szCs w:val="20"/>
          <w:lang w:eastAsia="zh-CN"/>
        </w:rPr>
      </w:pPr>
      <w:r>
        <w:rPr>
          <w:rFonts w:hint="eastAsia" w:ascii="仿宋_GB2312" w:hAnsi="Times New Roman" w:eastAsia="仿宋_GB2312" w:cs="Times New Roman"/>
          <w:snapToGrid/>
          <w:kern w:val="2"/>
          <w:sz w:val="24"/>
          <w:szCs w:val="24"/>
          <w:lang w:eastAsia="zh-CN"/>
        </w:rPr>
        <w:t xml:space="preserve"> </w:t>
      </w:r>
      <w:r>
        <w:rPr>
          <w:rFonts w:hint="eastAsia"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lang w:eastAsia="zh-CN"/>
        </w:rPr>
        <w:t>年</w:t>
      </w:r>
      <w:r>
        <w:rPr>
          <w:rFonts w:hint="eastAsia"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lang w:eastAsia="zh-CN"/>
        </w:rPr>
        <w:t>月</w:t>
      </w:r>
      <w:r>
        <w:rPr>
          <w:rFonts w:hint="eastAsia"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lang w:eastAsia="zh-CN"/>
        </w:rPr>
        <w:t xml:space="preserve">日 </w:t>
      </w:r>
      <w:r>
        <w:rPr>
          <w:rFonts w:ascii="Times New Roman" w:hAnsi="Times New Roman" w:eastAsia="宋体" w:cs="Times New Roman"/>
          <w:snapToGrid/>
          <w:kern w:val="2"/>
          <w:lang w:eastAsia="zh-CN"/>
        </w:rPr>
        <w:t xml:space="preserve"> </w:t>
      </w:r>
    </w:p>
    <w:p>
      <w:pPr>
        <w:widowControl w:val="0"/>
        <w:kinsoku/>
        <w:autoSpaceDE/>
        <w:autoSpaceDN/>
        <w:adjustRightInd/>
        <w:snapToGrid/>
        <w:spacing w:line="360" w:lineRule="auto"/>
        <w:ind w:firstLine="4480" w:firstLineChars="1600"/>
        <w:jc w:val="both"/>
        <w:textAlignment w:val="auto"/>
        <w:rPr>
          <w:rFonts w:ascii="仿宋_GB2312" w:hAnsi="宋体" w:eastAsia="仿宋_GB2312" w:cs="Times New Roman"/>
          <w:snapToGrid/>
          <w:kern w:val="2"/>
          <w:sz w:val="28"/>
          <w:szCs w:val="20"/>
          <w:lang w:eastAsia="zh-CN"/>
        </w:rPr>
      </w:pPr>
    </w:p>
    <w:p>
      <w:pPr>
        <w:widowControl w:val="0"/>
        <w:kinsoku/>
        <w:autoSpaceDE/>
        <w:autoSpaceDN/>
        <w:adjustRightInd/>
        <w:spacing w:line="340" w:lineRule="exact"/>
        <w:jc w:val="both"/>
        <w:textAlignment w:val="auto"/>
        <w:rPr>
          <w:rFonts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lang w:eastAsia="zh-CN"/>
        </w:rPr>
        <w:t>注：1.此页法定代表人亲自投标、委托代理人投标均适用。</w:t>
      </w:r>
    </w:p>
    <w:p>
      <w:pPr>
        <w:widowControl w:val="0"/>
        <w:kinsoku/>
        <w:autoSpaceDE/>
        <w:autoSpaceDN/>
        <w:adjustRightInd/>
        <w:spacing w:line="340" w:lineRule="exact"/>
        <w:ind w:firstLine="540" w:firstLineChars="225"/>
        <w:jc w:val="both"/>
        <w:textAlignment w:val="auto"/>
        <w:rPr>
          <w:rFonts w:ascii="仿宋_GB2312" w:hAnsi="宋体" w:eastAsia="仿宋_GB2312" w:cs="Times New Roman"/>
          <w:snapToGrid/>
          <w:kern w:val="2"/>
          <w:sz w:val="28"/>
          <w:szCs w:val="20"/>
          <w:lang w:eastAsia="zh-CN"/>
        </w:rPr>
      </w:pPr>
      <w:r>
        <w:rPr>
          <w:rFonts w:hint="eastAsia" w:ascii="仿宋_GB2312" w:hAnsi="Times New Roman" w:eastAsia="仿宋_GB2312" w:cs="Times New Roman"/>
          <w:snapToGrid/>
          <w:kern w:val="2"/>
          <w:sz w:val="24"/>
          <w:szCs w:val="24"/>
          <w:lang w:eastAsia="zh-CN"/>
        </w:rPr>
        <w:t>2.法定代表人的签字必须是亲笔签名，不得使用印章、签名章或其他电子制版签名代替。</w:t>
      </w:r>
    </w:p>
    <w:p>
      <w:pPr>
        <w:jc w:val="center"/>
        <w:rPr>
          <w:rFonts w:ascii="仿宋_GB2312" w:eastAsia="仿宋_GB2312"/>
          <w:b/>
          <w:sz w:val="28"/>
          <w:szCs w:val="28"/>
          <w:lang w:eastAsia="zh-CN"/>
        </w:rPr>
        <w:sectPr>
          <w:pgSz w:w="11906" w:h="16838"/>
          <w:pgMar w:top="1440" w:right="1797" w:bottom="1440" w:left="1985" w:header="851" w:footer="992" w:gutter="0"/>
          <w:cols w:space="720" w:num="1"/>
          <w:docGrid w:type="lines" w:linePitch="312" w:charSpace="0"/>
        </w:sectPr>
      </w:pPr>
    </w:p>
    <w:p>
      <w:pPr>
        <w:widowControl w:val="0"/>
        <w:kinsoku/>
        <w:snapToGrid/>
        <w:spacing w:line="360" w:lineRule="auto"/>
        <w:jc w:val="center"/>
        <w:textAlignment w:val="auto"/>
        <w:rPr>
          <w:rFonts w:ascii="仿宋_GB2312" w:hAnsi="Times New Roman" w:eastAsia="仿宋_GB2312" w:cs="Times New Roman"/>
          <w:b/>
          <w:bCs/>
          <w:snapToGrid/>
          <w:kern w:val="2"/>
          <w:sz w:val="28"/>
          <w:szCs w:val="28"/>
          <w:lang w:eastAsia="zh-CN"/>
        </w:rPr>
      </w:pPr>
      <w:bookmarkStart w:id="267" w:name="_Toc62574611"/>
      <w:r>
        <w:rPr>
          <w:rFonts w:hint="eastAsia" w:ascii="仿宋_GB2312" w:hAnsi="Times New Roman" w:eastAsia="仿宋_GB2312" w:cs="Times New Roman"/>
          <w:b/>
          <w:bCs/>
          <w:snapToGrid/>
          <w:kern w:val="2"/>
          <w:sz w:val="28"/>
          <w:szCs w:val="28"/>
          <w:lang w:eastAsia="zh-CN"/>
        </w:rPr>
        <w:t>二、</w:t>
      </w:r>
      <w:bookmarkEnd w:id="267"/>
      <w:r>
        <w:rPr>
          <w:rFonts w:hint="eastAsia" w:ascii="仿宋_GB2312" w:hAnsi="Times New Roman" w:eastAsia="仿宋_GB2312" w:cs="Times New Roman"/>
          <w:b/>
          <w:bCs/>
          <w:snapToGrid/>
          <w:kern w:val="2"/>
          <w:sz w:val="28"/>
          <w:szCs w:val="28"/>
          <w:lang w:eastAsia="zh-CN"/>
        </w:rPr>
        <w:t>法定代表人身份证明或授权委托书</w:t>
      </w:r>
    </w:p>
    <w:p>
      <w:pPr>
        <w:widowControl w:val="0"/>
        <w:kinsoku/>
        <w:snapToGrid/>
        <w:spacing w:line="360" w:lineRule="auto"/>
        <w:jc w:val="center"/>
        <w:textAlignment w:val="auto"/>
        <w:rPr>
          <w:rFonts w:ascii="仿宋_GB2312" w:hAnsi="宋体" w:eastAsia="仿宋_GB2312" w:cs="Times New Roman"/>
          <w:b/>
          <w:snapToGrid/>
          <w:kern w:val="2"/>
          <w:sz w:val="24"/>
          <w:szCs w:val="24"/>
          <w:lang w:eastAsia="zh-CN"/>
        </w:rPr>
      </w:pPr>
      <w:r>
        <w:rPr>
          <w:rFonts w:hint="eastAsia" w:ascii="仿宋_GB2312" w:hAnsi="宋体" w:eastAsia="仿宋_GB2312" w:cs="Times New Roman"/>
          <w:b/>
          <w:snapToGrid/>
          <w:kern w:val="2"/>
          <w:sz w:val="24"/>
          <w:szCs w:val="24"/>
          <w:lang w:eastAsia="zh-CN"/>
        </w:rPr>
        <w:t>（二）授权委托书（如果有）</w:t>
      </w:r>
    </w:p>
    <w:p>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p>
      <w:pPr>
        <w:widowControl w:val="0"/>
        <w:kinsoku/>
        <w:autoSpaceDE/>
        <w:autoSpaceDN/>
        <w:adjustRightInd/>
        <w:snapToGrid/>
        <w:spacing w:line="440" w:lineRule="exact"/>
        <w:jc w:val="both"/>
        <w:textAlignment w:val="auto"/>
        <w:rPr>
          <w:rFonts w:ascii="Times New Roman" w:hAnsi="Times New Roman" w:eastAsia="宋体" w:cs="Times New Roman"/>
          <w:snapToGrid/>
          <w:kern w:val="2"/>
          <w:sz w:val="20"/>
          <w:szCs w:val="20"/>
          <w:lang w:eastAsia="zh-CN"/>
        </w:rPr>
      </w:pPr>
    </w:p>
    <w:p>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本人：</w:t>
      </w:r>
      <w:r>
        <w:rPr>
          <w:rFonts w:hint="eastAsia"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（姓名）系</w:t>
      </w:r>
      <w:r>
        <w:rPr>
          <w:rFonts w:hint="eastAsia"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（投标人名称）的法定代表人，现授权委托</w:t>
      </w:r>
      <w:r>
        <w:rPr>
          <w:rFonts w:hint="eastAsia"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（身份证号：</w:t>
      </w:r>
      <w:r>
        <w:rPr>
          <w:rFonts w:hint="eastAsia"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）为我单位委托代理人，以本单位的名义参加</w:t>
      </w:r>
      <w:r>
        <w:rPr>
          <w:rFonts w:hint="eastAsia" w:ascii="仿宋_GB2312" w:hAnsi="Times New Roman" w:eastAsia="仿宋_GB2312" w:cs="Times New Roman"/>
          <w:snapToGrid/>
          <w:kern w:val="2"/>
          <w:sz w:val="24"/>
          <w:szCs w:val="20"/>
          <w:u w:val="single"/>
          <w:lang w:eastAsia="zh-CN"/>
        </w:rPr>
        <w:t>岷江东风岩航电枢纽工程整体水工及施工期导流与通航模型试验研究</w:t>
      </w:r>
      <w:r>
        <w:rPr>
          <w:rFonts w:hint="eastAsia" w:ascii="仿宋_GB2312" w:hAnsi="Times New Roman" w:eastAsia="仿宋_GB2312" w:cs="Times New Roman"/>
          <w:snapToGrid/>
          <w:kern w:val="2"/>
          <w:sz w:val="24"/>
          <w:szCs w:val="20"/>
          <w:lang w:eastAsia="zh-CN"/>
        </w:rPr>
        <w:t>的投标活动。代理人在开标、评标、合同谈判过程中所签署的一切文件和处理与之有关的一切事务，我方均予以承认，其法律后果由我方承担。</w:t>
      </w:r>
    </w:p>
    <w:p>
      <w:pPr>
        <w:widowControl w:val="0"/>
        <w:kinsoku/>
        <w:autoSpaceDE/>
        <w:autoSpaceDN/>
        <w:adjustRightInd/>
        <w:spacing w:line="360" w:lineRule="auto"/>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代理人无转委托权。特此委托。委托期限：从本授权委托书签署之日起至投标有效期截止。</w:t>
      </w:r>
    </w:p>
    <w:p>
      <w:pPr>
        <w:widowControl w:val="0"/>
        <w:kinsoku/>
        <w:autoSpaceDE/>
        <w:autoSpaceDN/>
        <w:adjustRightInd/>
        <w:spacing w:line="360" w:lineRule="auto"/>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附：法定代表人和授权代理人身份证复印件。</w:t>
      </w:r>
    </w:p>
    <w:p>
      <w:pPr>
        <w:widowControl w:val="0"/>
        <w:kinsoku/>
        <w:autoSpaceDE/>
        <w:autoSpaceDN/>
        <w:adjustRightInd/>
        <w:spacing w:line="360" w:lineRule="auto"/>
        <w:jc w:val="both"/>
        <w:textAlignment w:val="auto"/>
        <w:rPr>
          <w:rFonts w:ascii="仿宋_GB2312" w:hAnsi="Times New Roman" w:eastAsia="仿宋_GB2312" w:cs="Times New Roman"/>
          <w:snapToGrid/>
          <w:kern w:val="2"/>
          <w:sz w:val="24"/>
          <w:szCs w:val="20"/>
          <w:lang w:eastAsia="zh-CN"/>
        </w:rPr>
      </w:pPr>
    </w:p>
    <w:p>
      <w:pPr>
        <w:widowControl w:val="0"/>
        <w:kinsoku/>
        <w:autoSpaceDE/>
        <w:autoSpaceDN/>
        <w:adjustRightInd/>
        <w:spacing w:line="360" w:lineRule="auto"/>
        <w:jc w:val="both"/>
        <w:textAlignment w:val="auto"/>
        <w:rPr>
          <w:rFonts w:ascii="仿宋_GB2312" w:hAnsi="Times New Roman" w:eastAsia="仿宋_GB2312" w:cs="Times New Roman"/>
          <w:snapToGrid/>
          <w:kern w:val="2"/>
          <w:sz w:val="24"/>
          <w:szCs w:val="20"/>
          <w:lang w:eastAsia="zh-CN"/>
        </w:rPr>
      </w:pPr>
    </w:p>
    <w:p>
      <w:pPr>
        <w:widowControl w:val="0"/>
        <w:kinsoku/>
        <w:autoSpaceDE/>
        <w:autoSpaceDN/>
        <w:adjustRightInd/>
        <w:spacing w:line="360" w:lineRule="auto"/>
        <w:ind w:firstLine="3000" w:firstLineChars="1250"/>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投标人：</w:t>
      </w:r>
      <w:r>
        <w:rPr>
          <w:rFonts w:hint="eastAsia"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lang w:eastAsia="zh-CN"/>
        </w:rPr>
        <w:t>（盖章）</w:t>
      </w:r>
    </w:p>
    <w:p>
      <w:pPr>
        <w:widowControl w:val="0"/>
        <w:kinsoku/>
        <w:autoSpaceDE/>
        <w:autoSpaceDN/>
        <w:adjustRightInd/>
        <w:spacing w:line="360" w:lineRule="auto"/>
        <w:ind w:firstLine="3000" w:firstLineChars="1250"/>
        <w:jc w:val="both"/>
        <w:textAlignment w:val="auto"/>
        <w:rPr>
          <w:rFonts w:ascii="仿宋_GB2312" w:hAnsi="Times New Roman" w:eastAsia="仿宋_GB2312" w:cs="Times New Roman"/>
          <w:snapToGrid/>
          <w:kern w:val="2"/>
          <w:sz w:val="24"/>
          <w:szCs w:val="20"/>
          <w:lang w:eastAsia="zh-CN"/>
        </w:rPr>
      </w:pPr>
    </w:p>
    <w:p>
      <w:pPr>
        <w:widowControl w:val="0"/>
        <w:kinsoku/>
        <w:autoSpaceDE/>
        <w:autoSpaceDN/>
        <w:adjustRightInd/>
        <w:spacing w:line="360" w:lineRule="auto"/>
        <w:ind w:right="480"/>
        <w:jc w:val="center"/>
        <w:textAlignment w:val="auto"/>
        <w:rPr>
          <w:rFonts w:ascii="仿宋_GB2312" w:hAnsi="Times New Roman" w:eastAsia="仿宋_GB2312" w:cs="Times New Roman"/>
          <w:snapToGrid/>
          <w:kern w:val="2"/>
          <w:sz w:val="24"/>
          <w:szCs w:val="20"/>
          <w:u w:val="single"/>
          <w:lang w:eastAsia="zh-CN"/>
        </w:rPr>
      </w:pPr>
      <w:r>
        <w:rPr>
          <w:rFonts w:hint="eastAsia" w:ascii="仿宋_GB2312" w:hAnsi="Times New Roman" w:eastAsia="仿宋_GB2312" w:cs="Times New Roman"/>
          <w:snapToGrid/>
          <w:kern w:val="2"/>
          <w:sz w:val="24"/>
          <w:szCs w:val="20"/>
          <w:lang w:eastAsia="zh-CN"/>
        </w:rPr>
        <w:t xml:space="preserve">     法定代表人（签字）：</w:t>
      </w:r>
      <w:r>
        <w:rPr>
          <w:rFonts w:hint="eastAsia" w:ascii="仿宋_GB2312" w:hAnsi="Times New Roman" w:eastAsia="仿宋_GB2312" w:cs="Times New Roman"/>
          <w:snapToGrid/>
          <w:kern w:val="2"/>
          <w:sz w:val="24"/>
          <w:szCs w:val="20"/>
          <w:u w:val="single"/>
          <w:lang w:eastAsia="zh-CN"/>
        </w:rPr>
        <w:t xml:space="preserve">                     </w:t>
      </w:r>
    </w:p>
    <w:p>
      <w:pPr>
        <w:widowControl w:val="0"/>
        <w:kinsoku/>
        <w:autoSpaceDE/>
        <w:autoSpaceDN/>
        <w:adjustRightInd/>
        <w:spacing w:line="360" w:lineRule="auto"/>
        <w:jc w:val="right"/>
        <w:textAlignment w:val="auto"/>
        <w:rPr>
          <w:rFonts w:ascii="仿宋_GB2312" w:hAnsi="Times New Roman" w:eastAsia="仿宋_GB2312" w:cs="Times New Roman"/>
          <w:snapToGrid/>
          <w:kern w:val="2"/>
          <w:sz w:val="24"/>
          <w:szCs w:val="20"/>
          <w:lang w:eastAsia="zh-CN"/>
        </w:rPr>
      </w:pPr>
    </w:p>
    <w:p>
      <w:pPr>
        <w:widowControl w:val="0"/>
        <w:kinsoku/>
        <w:autoSpaceDE/>
        <w:autoSpaceDN/>
        <w:adjustRightInd/>
        <w:spacing w:line="360" w:lineRule="auto"/>
        <w:jc w:val="center"/>
        <w:textAlignment w:val="auto"/>
        <w:rPr>
          <w:rFonts w:ascii="仿宋_GB2312" w:hAnsi="Times New Roman" w:eastAsia="仿宋_GB2312" w:cs="Times New Roman"/>
          <w:snapToGrid/>
          <w:kern w:val="2"/>
          <w:sz w:val="24"/>
          <w:szCs w:val="20"/>
          <w:u w:val="single"/>
          <w:lang w:eastAsia="zh-CN"/>
        </w:rPr>
      </w:pPr>
      <w:r>
        <w:rPr>
          <w:rFonts w:hint="eastAsia" w:ascii="仿宋_GB2312" w:hAnsi="Times New Roman" w:eastAsia="仿宋_GB2312" w:cs="Times New Roman"/>
          <w:snapToGrid/>
          <w:kern w:val="2"/>
          <w:sz w:val="24"/>
          <w:szCs w:val="20"/>
          <w:lang w:eastAsia="zh-CN"/>
        </w:rPr>
        <w:t xml:space="preserve"> 委托代理人（签字）：</w:t>
      </w:r>
      <w:r>
        <w:rPr>
          <w:rFonts w:hint="eastAsia" w:ascii="仿宋_GB2312" w:hAnsi="Times New Roman" w:eastAsia="仿宋_GB2312" w:cs="Times New Roman"/>
          <w:snapToGrid/>
          <w:kern w:val="2"/>
          <w:sz w:val="24"/>
          <w:szCs w:val="20"/>
          <w:u w:val="single"/>
          <w:lang w:eastAsia="zh-CN"/>
        </w:rPr>
        <w:t xml:space="preserve">                    </w:t>
      </w:r>
    </w:p>
    <w:p>
      <w:pPr>
        <w:widowControl w:val="0"/>
        <w:kinsoku/>
        <w:autoSpaceDE/>
        <w:autoSpaceDN/>
        <w:adjustRightInd/>
        <w:spacing w:line="360" w:lineRule="auto"/>
        <w:jc w:val="right"/>
        <w:textAlignment w:val="auto"/>
        <w:rPr>
          <w:rFonts w:ascii="仿宋_GB2312" w:hAnsi="Times New Roman" w:eastAsia="仿宋_GB2312" w:cs="Times New Roman"/>
          <w:snapToGrid/>
          <w:kern w:val="2"/>
          <w:sz w:val="24"/>
          <w:szCs w:val="20"/>
          <w:lang w:eastAsia="zh-CN"/>
        </w:rPr>
      </w:pPr>
    </w:p>
    <w:p>
      <w:pPr>
        <w:widowControl w:val="0"/>
        <w:kinsoku/>
        <w:autoSpaceDE/>
        <w:autoSpaceDN/>
        <w:adjustRightInd/>
        <w:spacing w:line="360" w:lineRule="auto"/>
        <w:jc w:val="right"/>
        <w:textAlignment w:val="auto"/>
        <w:rPr>
          <w:rFonts w:ascii="仿宋_GB2312" w:hAnsi="Times New Roman" w:eastAsia="仿宋_GB2312" w:cs="Times New Roman"/>
          <w:snapToGrid/>
          <w:kern w:val="2"/>
          <w:sz w:val="24"/>
          <w:szCs w:val="20"/>
          <w:lang w:eastAsia="zh-CN"/>
        </w:rPr>
      </w:pPr>
      <w:r>
        <w:rPr>
          <w:rFonts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u w:val="single"/>
          <w:lang w:eastAsia="zh-CN"/>
        </w:rPr>
        <w:t xml:space="preserve">    </w:t>
      </w:r>
      <w:r>
        <w:rPr>
          <w:rFonts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u w:val="single"/>
          <w:lang w:eastAsia="zh-CN"/>
        </w:rPr>
        <w:t xml:space="preserve">  </w:t>
      </w:r>
      <w:r>
        <w:rPr>
          <w:rFonts w:ascii="仿宋_GB2312" w:hAnsi="Times New Roman" w:eastAsia="仿宋_GB2312" w:cs="Times New Roman"/>
          <w:snapToGrid/>
          <w:kern w:val="2"/>
          <w:sz w:val="24"/>
          <w:szCs w:val="20"/>
          <w:u w:val="single"/>
          <w:lang w:eastAsia="zh-CN"/>
        </w:rPr>
        <w:t xml:space="preserve">     </w:t>
      </w:r>
      <w:r>
        <w:rPr>
          <w:rFonts w:ascii="仿宋_GB2312" w:hAnsi="Times New Roman" w:eastAsia="仿宋_GB2312" w:cs="Times New Roman"/>
          <w:snapToGrid/>
          <w:kern w:val="2"/>
          <w:sz w:val="24"/>
          <w:szCs w:val="20"/>
          <w:lang w:eastAsia="zh-CN"/>
        </w:rPr>
        <w:t>年</w:t>
      </w:r>
      <w:r>
        <w:rPr>
          <w:rFonts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u w:val="single"/>
          <w:lang w:eastAsia="zh-CN"/>
        </w:rPr>
        <w:t xml:space="preserve">     </w:t>
      </w:r>
      <w:r>
        <w:rPr>
          <w:rFonts w:ascii="仿宋_GB2312" w:hAnsi="Times New Roman" w:eastAsia="仿宋_GB2312" w:cs="Times New Roman"/>
          <w:snapToGrid/>
          <w:kern w:val="2"/>
          <w:sz w:val="24"/>
          <w:szCs w:val="20"/>
          <w:u w:val="single"/>
          <w:lang w:eastAsia="zh-CN"/>
        </w:rPr>
        <w:t xml:space="preserve">   </w:t>
      </w:r>
      <w:r>
        <w:rPr>
          <w:rFonts w:ascii="仿宋_GB2312" w:hAnsi="Times New Roman" w:eastAsia="仿宋_GB2312" w:cs="Times New Roman"/>
          <w:snapToGrid/>
          <w:kern w:val="2"/>
          <w:sz w:val="24"/>
          <w:szCs w:val="20"/>
          <w:lang w:eastAsia="zh-CN"/>
        </w:rPr>
        <w:t>月</w:t>
      </w:r>
      <w:r>
        <w:rPr>
          <w:rFonts w:ascii="仿宋_GB2312" w:hAnsi="Times New Roman" w:eastAsia="仿宋_GB2312" w:cs="Times New Roman"/>
          <w:snapToGrid/>
          <w:kern w:val="2"/>
          <w:sz w:val="24"/>
          <w:szCs w:val="20"/>
          <w:u w:val="single"/>
          <w:lang w:eastAsia="zh-CN"/>
        </w:rPr>
        <w:t xml:space="preserve">   </w:t>
      </w:r>
      <w:r>
        <w:rPr>
          <w:rFonts w:hint="eastAsia" w:ascii="仿宋_GB2312" w:hAnsi="Times New Roman" w:eastAsia="仿宋_GB2312" w:cs="Times New Roman"/>
          <w:snapToGrid/>
          <w:kern w:val="2"/>
          <w:sz w:val="24"/>
          <w:szCs w:val="20"/>
          <w:u w:val="single"/>
          <w:lang w:eastAsia="zh-CN"/>
        </w:rPr>
        <w:t xml:space="preserve">       </w:t>
      </w:r>
      <w:r>
        <w:rPr>
          <w:rFonts w:ascii="仿宋_GB2312" w:hAnsi="Times New Roman" w:eastAsia="仿宋_GB2312" w:cs="Times New Roman"/>
          <w:snapToGrid/>
          <w:kern w:val="2"/>
          <w:sz w:val="24"/>
          <w:szCs w:val="20"/>
          <w:u w:val="single"/>
          <w:lang w:eastAsia="zh-CN"/>
        </w:rPr>
        <w:t xml:space="preserve"> </w:t>
      </w:r>
      <w:r>
        <w:rPr>
          <w:rFonts w:ascii="仿宋_GB2312" w:hAnsi="Times New Roman" w:eastAsia="仿宋_GB2312" w:cs="Times New Roman"/>
          <w:snapToGrid/>
          <w:kern w:val="2"/>
          <w:sz w:val="24"/>
          <w:szCs w:val="20"/>
          <w:lang w:eastAsia="zh-CN"/>
        </w:rPr>
        <w:t>日</w:t>
      </w:r>
    </w:p>
    <w:p>
      <w:pPr>
        <w:widowControl w:val="0"/>
        <w:kinsoku/>
        <w:autoSpaceDE/>
        <w:autoSpaceDN/>
        <w:adjustRightInd/>
        <w:spacing w:line="360" w:lineRule="auto"/>
        <w:jc w:val="center"/>
        <w:textAlignment w:val="auto"/>
        <w:rPr>
          <w:rFonts w:ascii="仿宋_GB2312" w:hAnsi="Times New Roman" w:eastAsia="仿宋_GB2312" w:cs="Times New Roman"/>
          <w:snapToGrid/>
          <w:kern w:val="2"/>
          <w:szCs w:val="20"/>
          <w:lang w:eastAsia="zh-CN"/>
        </w:rPr>
      </w:pPr>
    </w:p>
    <w:p>
      <w:pPr>
        <w:widowControl w:val="0"/>
        <w:kinsoku/>
        <w:autoSpaceDE/>
        <w:autoSpaceDN/>
        <w:adjustRightInd/>
        <w:spacing w:line="360" w:lineRule="auto"/>
        <w:jc w:val="center"/>
        <w:textAlignment w:val="auto"/>
        <w:rPr>
          <w:rFonts w:ascii="仿宋_GB2312" w:hAnsi="Times New Roman" w:eastAsia="仿宋_GB2312" w:cs="Times New Roman"/>
          <w:snapToGrid/>
          <w:kern w:val="2"/>
          <w:szCs w:val="20"/>
          <w:lang w:eastAsia="zh-CN"/>
        </w:rPr>
      </w:pPr>
    </w:p>
    <w:p>
      <w:pPr>
        <w:widowControl w:val="0"/>
        <w:kinsoku/>
        <w:autoSpaceDE/>
        <w:autoSpaceDN/>
        <w:adjustRightInd/>
        <w:spacing w:line="360" w:lineRule="auto"/>
        <w:jc w:val="center"/>
        <w:textAlignment w:val="auto"/>
        <w:rPr>
          <w:rFonts w:ascii="仿宋_GB2312" w:hAnsi="Times New Roman" w:eastAsia="仿宋_GB2312" w:cs="Times New Roman"/>
          <w:snapToGrid/>
          <w:kern w:val="2"/>
          <w:szCs w:val="20"/>
          <w:lang w:eastAsia="zh-CN"/>
        </w:rPr>
      </w:pPr>
    </w:p>
    <w:p>
      <w:pPr>
        <w:widowControl w:val="0"/>
        <w:kinsoku/>
        <w:autoSpaceDE/>
        <w:autoSpaceDN/>
        <w:adjustRightInd/>
        <w:spacing w:line="360" w:lineRule="auto"/>
        <w:jc w:val="center"/>
        <w:textAlignment w:val="auto"/>
        <w:rPr>
          <w:rFonts w:ascii="仿宋_GB2312" w:hAnsi="Times New Roman" w:eastAsia="仿宋_GB2312" w:cs="Times New Roman"/>
          <w:snapToGrid/>
          <w:kern w:val="2"/>
          <w:szCs w:val="20"/>
          <w:lang w:eastAsia="zh-CN"/>
        </w:rPr>
      </w:pPr>
    </w:p>
    <w:p>
      <w:pPr>
        <w:widowControl w:val="0"/>
        <w:kinsoku/>
        <w:autoSpaceDE/>
        <w:autoSpaceDN/>
        <w:adjustRightInd/>
        <w:spacing w:line="360" w:lineRule="auto"/>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注：1.此页仅适用于法定代表人委托委托代理人投标时。</w:t>
      </w:r>
    </w:p>
    <w:p>
      <w:pPr>
        <w:widowControl w:val="0"/>
        <w:kinsoku/>
        <w:autoSpaceDE/>
        <w:autoSpaceDN/>
        <w:adjustRightInd/>
        <w:spacing w:line="360" w:lineRule="auto"/>
        <w:ind w:firstLine="540" w:firstLineChars="225"/>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2.法定代表人和委托代理人必须在授权委托书上亲笔签名，不得使用印章、签名章或其他电子制版签名代替。</w:t>
      </w:r>
    </w:p>
    <w:p>
      <w:pPr>
        <w:widowControl w:val="0"/>
        <w:kinsoku/>
        <w:autoSpaceDE/>
        <w:autoSpaceDN/>
        <w:adjustRightInd/>
        <w:snapToGrid/>
        <w:spacing w:line="360" w:lineRule="auto"/>
        <w:textAlignment w:val="auto"/>
        <w:rPr>
          <w:rFonts w:ascii="仿宋_GB2312" w:hAnsi="Times New Roman" w:eastAsia="仿宋_GB2312" w:cs="Times New Roman"/>
          <w:snapToGrid/>
          <w:kern w:val="2"/>
          <w:sz w:val="24"/>
          <w:szCs w:val="24"/>
          <w:lang w:eastAsia="zh-CN"/>
        </w:rPr>
      </w:pPr>
      <w:r>
        <w:rPr>
          <w:rFonts w:ascii="仿宋_GB2312" w:hAnsi="Times New Roman" w:eastAsia="仿宋_GB2312" w:cs="Times New Roman"/>
          <w:snapToGrid/>
          <w:kern w:val="2"/>
          <w:sz w:val="24"/>
          <w:szCs w:val="20"/>
          <w:lang w:eastAsia="zh-CN"/>
        </w:rPr>
        <w:br w:type="page"/>
      </w:r>
    </w:p>
    <w:p>
      <w:pPr>
        <w:widowControl w:val="0"/>
        <w:kinsoku/>
        <w:autoSpaceDE/>
        <w:autoSpaceDN/>
        <w:adjustRightInd/>
        <w:snapToGrid/>
        <w:spacing w:line="360" w:lineRule="auto"/>
        <w:textAlignment w:val="auto"/>
        <w:rPr>
          <w:rFonts w:ascii="仿宋_GB2312" w:hAnsi="Times New Roman" w:eastAsia="仿宋_GB2312" w:cs="Times New Roman"/>
          <w:snapToGrid/>
          <w:kern w:val="2"/>
          <w:sz w:val="24"/>
          <w:szCs w:val="20"/>
          <w:lang w:eastAsia="zh-CN"/>
        </w:rPr>
      </w:pPr>
      <w:r>
        <w:rPr>
          <w:rFonts w:ascii="仿宋_GB2312" w:hAnsi="Times New Roman" w:eastAsia="仿宋_GB2312" w:cs="Times New Roman"/>
          <w:snapToGrid/>
          <w:kern w:val="2"/>
          <w:sz w:val="24"/>
          <w:szCs w:val="24"/>
          <w:lang w:eastAsia="zh-CN"/>
        </w:rPr>
        <mc:AlternateContent>
          <mc:Choice Requires="wps">
            <w:drawing>
              <wp:anchor distT="0" distB="0" distL="114300" distR="114300" simplePos="0" relativeHeight="251662336" behindDoc="0" locked="0" layoutInCell="1" allowOverlap="1">
                <wp:simplePos x="0" y="0"/>
                <wp:positionH relativeFrom="column">
                  <wp:posOffset>2842895</wp:posOffset>
                </wp:positionH>
                <wp:positionV relativeFrom="paragraph">
                  <wp:posOffset>381635</wp:posOffset>
                </wp:positionV>
                <wp:extent cx="3096260" cy="1979930"/>
                <wp:effectExtent l="5080" t="4445" r="22860" b="15875"/>
                <wp:wrapSquare wrapText="bothSides"/>
                <wp:docPr id="22" name="文本框 22"/>
                <wp:cNvGraphicFramePr/>
                <a:graphic xmlns:a="http://schemas.openxmlformats.org/drawingml/2006/main">
                  <a:graphicData uri="http://schemas.microsoft.com/office/word/2010/wordprocessingShape">
                    <wps:wsp>
                      <wps:cNvSpPr txBox="1"/>
                      <wps:spPr>
                        <a:xfrm>
                          <a:off x="0" y="0"/>
                          <a:ext cx="3096260" cy="1979930"/>
                        </a:xfrm>
                        <a:prstGeom prst="rect">
                          <a:avLst/>
                        </a:prstGeom>
                        <a:solidFill>
                          <a:srgbClr val="FFFFFF"/>
                        </a:solidFill>
                        <a:ln w="9525" cap="flat" cmpd="sng">
                          <a:solidFill>
                            <a:srgbClr val="A5A5A5"/>
                          </a:solidFill>
                          <a:prstDash val="solid"/>
                          <a:miter/>
                          <a:headEnd type="none" w="med" len="med"/>
                          <a:tailEnd type="none" w="med" len="med"/>
                        </a:ln>
                      </wps:spPr>
                      <wps:txbx>
                        <w:txbxContent>
                          <w:p>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txbxContent>
                      </wps:txbx>
                      <wps:bodyPr upright="1"/>
                    </wps:wsp>
                  </a:graphicData>
                </a:graphic>
              </wp:anchor>
            </w:drawing>
          </mc:Choice>
          <mc:Fallback>
            <w:pict>
              <v:shape id="_x0000_s1026" o:spid="_x0000_s1026" o:spt="202" type="#_x0000_t202" style="position:absolute;left:0pt;margin-left:223.85pt;margin-top:30.05pt;height:155.9pt;width:243.8pt;mso-wrap-distance-bottom:0pt;mso-wrap-distance-left:9pt;mso-wrap-distance-right:9pt;mso-wrap-distance-top:0pt;z-index:251662336;mso-width-relative:page;mso-height-relative:page;" fillcolor="#FFFFFF" filled="t" stroked="t" coordsize="21600,21600" o:gfxdata="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1R1BINgAAAAKAQAADwAAAAAAAAAB&#10;ACAAAAAiAAAAZHJzL2Rvd25yZXYueG1sUEsBAhQAFAAAAAgAh07iQBYl/z0QAgAAOQQAAA4AAAAA&#10;AAAAAQAgAAAAJwEAAGRycy9lMm9Eb2MueG1sUEsFBgAAAAAGAAYAWQEAAKkFAAAAAA==&#10;">
                <v:fill on="t" focussize="0,0"/>
                <v:stroke color="#A5A5A5" joinstyle="miter"/>
                <v:imagedata o:title=""/>
                <o:lock v:ext="edit" aspectratio="f"/>
                <v:textbox>
                  <w:txbxContent>
                    <w:p>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txbxContent>
                </v:textbox>
                <w10:wrap type="square"/>
              </v:shape>
            </w:pict>
          </mc:Fallback>
        </mc:AlternateContent>
      </w:r>
      <w:r>
        <w:rPr>
          <w:rFonts w:ascii="仿宋_GB2312" w:hAnsi="Times New Roman" w:eastAsia="仿宋_GB2312" w:cs="Times New Roman"/>
          <w:snapToGrid/>
          <w:kern w:val="2"/>
          <w:sz w:val="24"/>
          <w:szCs w:val="24"/>
          <w:lang w:eastAsia="zh-CN"/>
        </w:rPr>
        <mc:AlternateContent>
          <mc:Choice Requires="wps">
            <w:drawing>
              <wp:anchor distT="0" distB="0" distL="114300" distR="114300" simplePos="0" relativeHeight="251661312" behindDoc="0" locked="0" layoutInCell="1" allowOverlap="1">
                <wp:simplePos x="0" y="0"/>
                <wp:positionH relativeFrom="column">
                  <wp:posOffset>-474345</wp:posOffset>
                </wp:positionH>
                <wp:positionV relativeFrom="paragraph">
                  <wp:posOffset>381635</wp:posOffset>
                </wp:positionV>
                <wp:extent cx="3096260" cy="1979930"/>
                <wp:effectExtent l="5080" t="4445" r="22860" b="15875"/>
                <wp:wrapSquare wrapText="bothSides"/>
                <wp:docPr id="23" name="文本框 23"/>
                <wp:cNvGraphicFramePr/>
                <a:graphic xmlns:a="http://schemas.openxmlformats.org/drawingml/2006/main">
                  <a:graphicData uri="http://schemas.microsoft.com/office/word/2010/wordprocessingShape">
                    <wps:wsp>
                      <wps:cNvSpPr txBox="1"/>
                      <wps:spPr>
                        <a:xfrm>
                          <a:off x="0" y="0"/>
                          <a:ext cx="3096260" cy="1979930"/>
                        </a:xfrm>
                        <a:prstGeom prst="rect">
                          <a:avLst/>
                        </a:prstGeom>
                        <a:solidFill>
                          <a:srgbClr val="FFFFFF"/>
                        </a:solidFill>
                        <a:ln w="9525" cap="flat" cmpd="sng">
                          <a:solidFill>
                            <a:srgbClr val="A5A5A5"/>
                          </a:solidFill>
                          <a:prstDash val="solid"/>
                          <a:miter/>
                          <a:headEnd type="none" w="med" len="med"/>
                          <a:tailEnd type="none" w="med" len="med"/>
                        </a:ln>
                      </wps:spPr>
                      <wps:txbx>
                        <w:txbxContent>
                          <w:p>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txbxContent>
                      </wps:txbx>
                      <wps:bodyPr upright="1"/>
                    </wps:wsp>
                  </a:graphicData>
                </a:graphic>
              </wp:anchor>
            </w:drawing>
          </mc:Choice>
          <mc:Fallback>
            <w:pict>
              <v:shape id="_x0000_s1026" o:spid="_x0000_s1026" o:spt="202" type="#_x0000_t202" style="position:absolute;left:0pt;margin-left:-37.35pt;margin-top:30.05pt;height:155.9pt;width:243.8pt;mso-wrap-distance-bottom:0pt;mso-wrap-distance-left:9pt;mso-wrap-distance-right:9pt;mso-wrap-distance-top:0pt;z-index:251661312;mso-width-relative:page;mso-height-relative:page;" fillcolor="#FFFFFF" filled="t" stroked="t" coordsize="21600,21600" o:gfxdata="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jEHu9gAAAAKAQAADwAAAAAAAAAB&#10;ACAAAAAiAAAAZHJzL2Rvd25yZXYueG1sUEsBAhQAFAAAAAgAh07iQGpuvKoQAgAAOQQAAA4AAAAA&#10;AAAAAQAgAAAAJwEAAGRycy9lMm9Eb2MueG1sUEsFBgAAAAAGAAYAWQEAAKkFAAAAAA==&#10;">
                <v:fill on="t" focussize="0,0"/>
                <v:stroke color="#A5A5A5" joinstyle="miter"/>
                <v:imagedata o:title=""/>
                <o:lock v:ext="edit" aspectratio="f"/>
                <v:textbox>
                  <w:txbxContent>
                    <w:p>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txbxContent>
                </v:textbox>
                <w10:wrap type="square"/>
              </v:shape>
            </w:pict>
          </mc:Fallback>
        </mc:AlternateContent>
      </w:r>
      <w:r>
        <w:rPr>
          <w:rFonts w:hint="eastAsia" w:ascii="仿宋_GB2312" w:hAnsi="Times New Roman" w:eastAsia="仿宋_GB2312" w:cs="Times New Roman"/>
          <w:snapToGrid/>
          <w:kern w:val="2"/>
          <w:sz w:val="24"/>
          <w:szCs w:val="20"/>
          <w:lang w:eastAsia="zh-CN"/>
        </w:rPr>
        <w:t>法定代表人身份证复印件</w:t>
      </w:r>
    </w:p>
    <w:p>
      <w:pPr>
        <w:widowControl w:val="0"/>
        <w:kinsoku/>
        <w:autoSpaceDE/>
        <w:autoSpaceDN/>
        <w:adjustRightInd/>
        <w:snapToGrid/>
        <w:spacing w:line="360" w:lineRule="auto"/>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授权代理人身份证复印件</w:t>
      </w:r>
    </w:p>
    <w:p>
      <w:pPr>
        <w:widowControl w:val="0"/>
        <w:kinsoku/>
        <w:autoSpaceDE/>
        <w:autoSpaceDN/>
        <w:adjustRightInd/>
        <w:snapToGrid/>
        <w:spacing w:line="360" w:lineRule="auto"/>
        <w:textAlignment w:val="auto"/>
        <w:rPr>
          <w:rFonts w:ascii="仿宋_GB2312" w:hAnsi="Times New Roman" w:eastAsia="仿宋_GB2312" w:cs="Times New Roman"/>
          <w:snapToGrid/>
          <w:kern w:val="2"/>
          <w:sz w:val="24"/>
          <w:szCs w:val="20"/>
          <w:lang w:eastAsia="zh-CN"/>
        </w:rPr>
      </w:pPr>
      <w:r>
        <w:rPr>
          <w:rFonts w:ascii="仿宋_GB2312" w:hAnsi="Times New Roman" w:eastAsia="仿宋_GB2312" w:cs="Times New Roman"/>
          <w:snapToGrid/>
          <w:kern w:val="2"/>
          <w:sz w:val="24"/>
          <w:szCs w:val="24"/>
          <w:lang w:eastAsia="zh-CN"/>
        </w:rPr>
        <mc:AlternateContent>
          <mc:Choice Requires="wps">
            <w:drawing>
              <wp:anchor distT="0" distB="0" distL="114300" distR="114300" simplePos="0" relativeHeight="251664384" behindDoc="0" locked="0" layoutInCell="1" allowOverlap="1">
                <wp:simplePos x="0" y="0"/>
                <wp:positionH relativeFrom="column">
                  <wp:posOffset>2842895</wp:posOffset>
                </wp:positionH>
                <wp:positionV relativeFrom="paragraph">
                  <wp:posOffset>274320</wp:posOffset>
                </wp:positionV>
                <wp:extent cx="3096260" cy="1979930"/>
                <wp:effectExtent l="5080" t="4445" r="22860" b="15875"/>
                <wp:wrapSquare wrapText="bothSides"/>
                <wp:docPr id="28" name="文本框 28"/>
                <wp:cNvGraphicFramePr/>
                <a:graphic xmlns:a="http://schemas.openxmlformats.org/drawingml/2006/main">
                  <a:graphicData uri="http://schemas.microsoft.com/office/word/2010/wordprocessingShape">
                    <wps:wsp>
                      <wps:cNvSpPr txBox="1"/>
                      <wps:spPr>
                        <a:xfrm>
                          <a:off x="0" y="0"/>
                          <a:ext cx="3096260" cy="1979930"/>
                        </a:xfrm>
                        <a:prstGeom prst="rect">
                          <a:avLst/>
                        </a:prstGeom>
                        <a:solidFill>
                          <a:srgbClr val="FFFFFF"/>
                        </a:solidFill>
                        <a:ln w="9525" cap="flat" cmpd="sng">
                          <a:solidFill>
                            <a:srgbClr val="A5A5A5"/>
                          </a:solidFill>
                          <a:prstDash val="solid"/>
                          <a:miter/>
                          <a:headEnd type="none" w="med" len="med"/>
                          <a:tailEnd type="none" w="med" len="med"/>
                        </a:ln>
                      </wps:spPr>
                      <wps:txbx>
                        <w:txbxContent>
                          <w:p>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txbxContent>
                      </wps:txbx>
                      <wps:bodyPr upright="1"/>
                    </wps:wsp>
                  </a:graphicData>
                </a:graphic>
              </wp:anchor>
            </w:drawing>
          </mc:Choice>
          <mc:Fallback>
            <w:pict>
              <v:shape id="_x0000_s1026" o:spid="_x0000_s1026" o:spt="202" type="#_x0000_t202" style="position:absolute;left:0pt;margin-left:223.85pt;margin-top:21.6pt;height:155.9pt;width:243.8pt;mso-wrap-distance-bottom:0pt;mso-wrap-distance-left:9pt;mso-wrap-distance-right:9pt;mso-wrap-distance-top:0pt;z-index:251664384;mso-width-relative:page;mso-height-relative:page;" fillcolor="#FFFFFF" filled="t" stroked="t" coordsize="21600,21600" o:gfxdata="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lCsN7YAAAACgEAAA8AAAAAAAAA&#10;AQAgAAAAIgAAAGRycy9kb3ducmV2LnhtbFBLAQIUABQAAAAIAIdO4kDJ+zSpEQIAADkEAAAOAAAA&#10;AAAAAAEAIAAAACcBAABkcnMvZTJvRG9jLnhtbFBLBQYAAAAABgAGAFkBAACqBQAAAAA=&#10;">
                <v:fill on="t" focussize="0,0"/>
                <v:stroke color="#A5A5A5" joinstyle="miter"/>
                <v:imagedata o:title=""/>
                <o:lock v:ext="edit" aspectratio="f"/>
                <v:textbox>
                  <w:txbxContent>
                    <w:p>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txbxContent>
                </v:textbox>
                <w10:wrap type="square"/>
              </v:shape>
            </w:pict>
          </mc:Fallback>
        </mc:AlternateContent>
      </w:r>
      <w:r>
        <w:rPr>
          <w:rFonts w:ascii="仿宋_GB2312" w:hAnsi="Times New Roman" w:eastAsia="仿宋_GB2312" w:cs="Times New Roman"/>
          <w:snapToGrid/>
          <w:kern w:val="2"/>
          <w:sz w:val="24"/>
          <w:szCs w:val="24"/>
          <w:lang w:eastAsia="zh-CN"/>
        </w:rPr>
        <mc:AlternateContent>
          <mc:Choice Requires="wps">
            <w:drawing>
              <wp:anchor distT="0" distB="0" distL="114300" distR="114300" simplePos="0" relativeHeight="251663360" behindDoc="0" locked="0" layoutInCell="1" allowOverlap="1">
                <wp:simplePos x="0" y="0"/>
                <wp:positionH relativeFrom="column">
                  <wp:posOffset>-474345</wp:posOffset>
                </wp:positionH>
                <wp:positionV relativeFrom="paragraph">
                  <wp:posOffset>274320</wp:posOffset>
                </wp:positionV>
                <wp:extent cx="3096260" cy="1979930"/>
                <wp:effectExtent l="5080" t="4445" r="22860" b="15875"/>
                <wp:wrapSquare wrapText="bothSides"/>
                <wp:docPr id="29" name="文本框 29"/>
                <wp:cNvGraphicFramePr/>
                <a:graphic xmlns:a="http://schemas.openxmlformats.org/drawingml/2006/main">
                  <a:graphicData uri="http://schemas.microsoft.com/office/word/2010/wordprocessingShape">
                    <wps:wsp>
                      <wps:cNvSpPr txBox="1"/>
                      <wps:spPr>
                        <a:xfrm>
                          <a:off x="0" y="0"/>
                          <a:ext cx="3096260" cy="1979930"/>
                        </a:xfrm>
                        <a:prstGeom prst="rect">
                          <a:avLst/>
                        </a:prstGeom>
                        <a:solidFill>
                          <a:srgbClr val="FFFFFF"/>
                        </a:solidFill>
                        <a:ln w="9525" cap="flat" cmpd="sng">
                          <a:solidFill>
                            <a:srgbClr val="A5A5A5"/>
                          </a:solidFill>
                          <a:prstDash val="solid"/>
                          <a:miter/>
                          <a:headEnd type="none" w="med" len="med"/>
                          <a:tailEnd type="none" w="med" len="med"/>
                        </a:ln>
                      </wps:spPr>
                      <wps:txbx>
                        <w:txbxContent>
                          <w:p>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txbxContent>
                      </wps:txbx>
                      <wps:bodyPr upright="1"/>
                    </wps:wsp>
                  </a:graphicData>
                </a:graphic>
              </wp:anchor>
            </w:drawing>
          </mc:Choice>
          <mc:Fallback>
            <w:pict>
              <v:shape id="_x0000_s1026" o:spid="_x0000_s1026" o:spt="202" type="#_x0000_t202" style="position:absolute;left:0pt;margin-left:-37.35pt;margin-top:21.6pt;height:155.9pt;width:243.8pt;mso-wrap-distance-bottom:0pt;mso-wrap-distance-left:9pt;mso-wrap-distance-right:9pt;mso-wrap-distance-top:0pt;z-index:251663360;mso-width-relative:page;mso-height-relative:page;" fillcolor="#FFFFFF" filled="t" stroked="t" coordsize="21600,21600" o:gfxdata="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Pm72RdgAAAAKAQAADwAAAAAAAAAB&#10;ACAAAAAiAAAAZHJzL2Rvd25yZXYueG1sUEsBAhQAFAAAAAgAh07iQLWwdz4QAgAAOQQAAA4AAAAA&#10;AAAAAQAgAAAAJwEAAGRycy9lMm9Eb2MueG1sUEsFBgAAAAAGAAYAWQEAAKkFAAAAAA==&#10;">
                <v:fill on="t" focussize="0,0"/>
                <v:stroke color="#A5A5A5" joinstyle="miter"/>
                <v:imagedata o:title=""/>
                <o:lock v:ext="edit" aspectratio="f"/>
                <v:textbox>
                  <w:txbxContent>
                    <w:p>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txbxContent>
                </v:textbox>
                <w10:wrap type="square"/>
              </v:shape>
            </w:pict>
          </mc:Fallback>
        </mc:AlternateContent>
      </w:r>
    </w:p>
    <w:p>
      <w:pPr>
        <w:widowControl w:val="0"/>
        <w:kinsoku/>
        <w:autoSpaceDE/>
        <w:autoSpaceDN/>
        <w:adjustRightInd/>
        <w:spacing w:line="360" w:lineRule="auto"/>
        <w:ind w:firstLine="540" w:firstLineChars="225"/>
        <w:jc w:val="both"/>
        <w:textAlignment w:val="auto"/>
        <w:rPr>
          <w:rFonts w:ascii="仿宋_GB2312" w:hAnsi="Times New Roman" w:eastAsia="仿宋_GB2312" w:cs="Times New Roman"/>
          <w:snapToGrid/>
          <w:kern w:val="2"/>
          <w:sz w:val="24"/>
          <w:szCs w:val="20"/>
          <w:lang w:eastAsia="zh-CN"/>
        </w:rPr>
      </w:pPr>
    </w:p>
    <w:p>
      <w:pPr>
        <w:spacing w:line="360" w:lineRule="auto"/>
        <w:jc w:val="center"/>
        <w:rPr>
          <w:rFonts w:ascii="仿宋_GB2312" w:hAnsi="宋体" w:eastAsia="仿宋_GB2312"/>
          <w:b/>
          <w:sz w:val="28"/>
          <w:lang w:eastAsia="zh-CN"/>
        </w:rPr>
        <w:sectPr>
          <w:pgSz w:w="11906" w:h="16838"/>
          <w:pgMar w:top="1440" w:right="1797" w:bottom="1440" w:left="1985" w:header="851" w:footer="992" w:gutter="0"/>
          <w:cols w:space="720" w:num="1"/>
          <w:docGrid w:type="lines" w:linePitch="312" w:charSpace="0"/>
        </w:sectPr>
      </w:pPr>
    </w:p>
    <w:p>
      <w:pPr>
        <w:pStyle w:val="4"/>
        <w:widowControl w:val="0"/>
        <w:kinsoku/>
        <w:topLinePunct/>
        <w:autoSpaceDE/>
        <w:autoSpaceDN/>
        <w:adjustRightInd/>
        <w:snapToGrid/>
        <w:spacing w:before="200" w:beforeLines="0" w:after="260" w:afterLines="0" w:line="413" w:lineRule="auto"/>
        <w:jc w:val="center"/>
        <w:textAlignment w:val="auto"/>
        <w:rPr>
          <w:rFonts w:ascii="Arial" w:hAnsi="Arial" w:eastAsia="仿宋_GB2312" w:cs="Arial"/>
          <w:b/>
          <w:snapToGrid/>
          <w:kern w:val="2"/>
          <w:sz w:val="28"/>
          <w:szCs w:val="28"/>
          <w:lang w:eastAsia="zh-CN"/>
        </w:rPr>
      </w:pPr>
      <w:bookmarkStart w:id="268" w:name="_Toc5943"/>
      <w:r>
        <w:rPr>
          <w:rFonts w:hint="eastAsia" w:ascii="Arial" w:hAnsi="Arial" w:eastAsia="仿宋_GB2312" w:cs="Arial"/>
          <w:b/>
          <w:snapToGrid/>
          <w:kern w:val="2"/>
          <w:sz w:val="28"/>
          <w:szCs w:val="28"/>
          <w:lang w:eastAsia="zh-CN"/>
        </w:rPr>
        <w:t>三、投标保证金</w:t>
      </w:r>
      <w:bookmarkEnd w:id="268"/>
    </w:p>
    <w:p>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本项目投标保证金采用现金，投标人应在此提供汇款凭证的复印件。</w:t>
      </w:r>
    </w:p>
    <w:p>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pPr>
        <w:pStyle w:val="4"/>
        <w:widowControl w:val="0"/>
        <w:kinsoku/>
        <w:topLinePunct/>
        <w:autoSpaceDE/>
        <w:autoSpaceDN/>
        <w:adjustRightInd/>
        <w:snapToGrid/>
        <w:spacing w:before="200" w:beforeLines="0" w:after="260" w:afterLines="0" w:line="413" w:lineRule="auto"/>
        <w:jc w:val="center"/>
        <w:textAlignment w:val="auto"/>
        <w:rPr>
          <w:rFonts w:ascii="Arial" w:hAnsi="Arial" w:eastAsia="仿宋_GB2312" w:cs="Arial"/>
          <w:b/>
          <w:snapToGrid/>
          <w:kern w:val="2"/>
          <w:sz w:val="28"/>
          <w:szCs w:val="28"/>
          <w:lang w:eastAsia="zh-CN"/>
        </w:rPr>
      </w:pPr>
      <w:bookmarkStart w:id="269" w:name="_Toc4041"/>
      <w:r>
        <w:rPr>
          <w:rFonts w:hint="eastAsia" w:ascii="Arial" w:hAnsi="Arial" w:eastAsia="仿宋_GB2312" w:cs="Arial"/>
          <w:b/>
          <w:snapToGrid/>
          <w:kern w:val="2"/>
          <w:sz w:val="28"/>
          <w:szCs w:val="28"/>
          <w:lang w:eastAsia="zh-CN"/>
        </w:rPr>
        <w:t>四、报价清单</w:t>
      </w:r>
      <w:bookmarkEnd w:id="269"/>
    </w:p>
    <w:p>
      <w:pPr>
        <w:widowControl w:val="0"/>
        <w:kinsoku/>
        <w:autoSpaceDE/>
        <w:autoSpaceDN/>
        <w:adjustRightInd/>
        <w:snapToGrid/>
        <w:spacing w:line="440" w:lineRule="exact"/>
        <w:ind w:firstLine="420" w:firstLineChars="200"/>
        <w:jc w:val="right"/>
        <w:textAlignment w:val="auto"/>
        <w:rPr>
          <w:rFonts w:ascii="仿宋_GB2312" w:hAnsi="Times New Roman" w:eastAsia="仿宋_GB2312" w:cs="Times New Roman"/>
          <w:snapToGrid/>
          <w:kern w:val="2"/>
          <w:lang w:eastAsia="zh-CN"/>
        </w:rPr>
      </w:pPr>
      <w:r>
        <w:rPr>
          <w:rFonts w:hint="eastAsia" w:ascii="仿宋_GB2312" w:hAnsi="Times New Roman" w:eastAsia="仿宋_GB2312" w:cs="Times New Roman"/>
          <w:snapToGrid/>
          <w:kern w:val="2"/>
          <w:lang w:eastAsia="zh-CN"/>
        </w:rPr>
        <w:t>单位：人民币元</w:t>
      </w:r>
    </w:p>
    <w:tbl>
      <w:tblPr>
        <w:tblStyle w:val="17"/>
        <w:tblW w:w="8698" w:type="dxa"/>
        <w:jc w:val="center"/>
        <w:tblLayout w:type="fixed"/>
        <w:tblCellMar>
          <w:top w:w="0" w:type="dxa"/>
          <w:left w:w="108" w:type="dxa"/>
          <w:bottom w:w="0" w:type="dxa"/>
          <w:right w:w="108" w:type="dxa"/>
        </w:tblCellMar>
      </w:tblPr>
      <w:tblGrid>
        <w:gridCol w:w="647"/>
        <w:gridCol w:w="1711"/>
        <w:gridCol w:w="782"/>
        <w:gridCol w:w="747"/>
        <w:gridCol w:w="990"/>
        <w:gridCol w:w="1184"/>
        <w:gridCol w:w="1087"/>
        <w:gridCol w:w="1550"/>
      </w:tblGrid>
      <w:tr>
        <w:tblPrEx>
          <w:tblCellMar>
            <w:top w:w="0" w:type="dxa"/>
            <w:left w:w="108" w:type="dxa"/>
            <w:bottom w:w="0" w:type="dxa"/>
            <w:right w:w="108" w:type="dxa"/>
          </w:tblCellMar>
        </w:tblPrEx>
        <w:trPr>
          <w:trHeight w:val="360" w:hRule="atLeast"/>
          <w:tblHeader/>
          <w:jc w:val="center"/>
        </w:trPr>
        <w:tc>
          <w:tcPr>
            <w:tcW w:w="647" w:type="dxa"/>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
                <w:bCs/>
                <w:snapToGrid/>
                <w:lang w:eastAsia="zh-CN"/>
              </w:rPr>
            </w:pPr>
            <w:r>
              <w:rPr>
                <w:rFonts w:hint="eastAsia" w:ascii="仿宋_GB2312" w:hAnsi="宋体" w:eastAsia="仿宋_GB2312" w:cs="宋体"/>
                <w:b/>
                <w:bCs/>
                <w:snapToGrid/>
                <w:lang w:eastAsia="zh-CN"/>
              </w:rPr>
              <w:t>序号</w:t>
            </w:r>
          </w:p>
        </w:tc>
        <w:tc>
          <w:tcPr>
            <w:tcW w:w="1711" w:type="dxa"/>
            <w:tcBorders>
              <w:top w:val="single" w:color="auto" w:sz="4" w:space="0"/>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
                <w:bCs/>
                <w:snapToGrid/>
                <w:lang w:eastAsia="zh-CN"/>
              </w:rPr>
            </w:pPr>
            <w:r>
              <w:rPr>
                <w:rFonts w:hint="eastAsia" w:ascii="仿宋_GB2312" w:hAnsi="宋体" w:eastAsia="仿宋_GB2312" w:cs="宋体"/>
                <w:b/>
                <w:bCs/>
                <w:snapToGrid/>
                <w:lang w:eastAsia="zh-CN"/>
              </w:rPr>
              <w:t>费用名称</w:t>
            </w:r>
          </w:p>
        </w:tc>
        <w:tc>
          <w:tcPr>
            <w:tcW w:w="782" w:type="dxa"/>
            <w:tcBorders>
              <w:top w:val="single" w:color="auto" w:sz="4" w:space="0"/>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
                <w:bCs/>
                <w:snapToGrid/>
                <w:lang w:eastAsia="zh-CN"/>
              </w:rPr>
            </w:pPr>
            <w:r>
              <w:rPr>
                <w:rFonts w:hint="eastAsia" w:ascii="仿宋_GB2312" w:hAnsi="宋体" w:eastAsia="仿宋_GB2312" w:cs="宋体"/>
                <w:b/>
                <w:bCs/>
                <w:snapToGrid/>
                <w:lang w:eastAsia="zh-CN"/>
              </w:rPr>
              <w:t>单位</w:t>
            </w:r>
          </w:p>
        </w:tc>
        <w:tc>
          <w:tcPr>
            <w:tcW w:w="747" w:type="dxa"/>
            <w:tcBorders>
              <w:top w:val="single" w:color="auto" w:sz="4" w:space="0"/>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
                <w:bCs/>
                <w:snapToGrid/>
                <w:lang w:eastAsia="zh-CN"/>
              </w:rPr>
            </w:pPr>
            <w:r>
              <w:rPr>
                <w:rFonts w:hint="eastAsia" w:ascii="仿宋_GB2312" w:hAnsi="宋体" w:eastAsia="仿宋_GB2312" w:cs="宋体"/>
                <w:b/>
                <w:bCs/>
                <w:snapToGrid/>
                <w:lang w:eastAsia="zh-CN"/>
              </w:rPr>
              <w:t>数量</w:t>
            </w:r>
          </w:p>
        </w:tc>
        <w:tc>
          <w:tcPr>
            <w:tcW w:w="990" w:type="dxa"/>
            <w:tcBorders>
              <w:top w:val="single" w:color="auto" w:sz="4" w:space="0"/>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
                <w:bCs/>
                <w:snapToGrid/>
                <w:lang w:eastAsia="zh-CN"/>
              </w:rPr>
            </w:pPr>
            <w:r>
              <w:rPr>
                <w:rFonts w:hint="eastAsia" w:ascii="仿宋_GB2312" w:hAnsi="宋体" w:eastAsia="仿宋_GB2312" w:cs="宋体"/>
                <w:b/>
                <w:bCs/>
                <w:snapToGrid/>
                <w:lang w:eastAsia="zh-CN"/>
              </w:rPr>
              <w:t>单价（元）</w:t>
            </w:r>
          </w:p>
        </w:tc>
        <w:tc>
          <w:tcPr>
            <w:tcW w:w="1184" w:type="dxa"/>
            <w:tcBorders>
              <w:top w:val="single" w:color="auto" w:sz="4" w:space="0"/>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
                <w:bCs/>
                <w:snapToGrid/>
                <w:lang w:eastAsia="zh-CN"/>
              </w:rPr>
            </w:pPr>
            <w:r>
              <w:rPr>
                <w:rFonts w:hint="eastAsia" w:ascii="仿宋_GB2312" w:hAnsi="宋体" w:eastAsia="仿宋_GB2312" w:cs="宋体"/>
                <w:b/>
                <w:bCs/>
                <w:snapToGrid/>
                <w:lang w:eastAsia="zh-CN"/>
              </w:rPr>
              <w:t>合价（元）</w:t>
            </w:r>
          </w:p>
        </w:tc>
        <w:tc>
          <w:tcPr>
            <w:tcW w:w="1087" w:type="dxa"/>
            <w:tcBorders>
              <w:top w:val="single" w:color="auto" w:sz="4" w:space="0"/>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
                <w:bCs/>
                <w:snapToGrid/>
                <w:lang w:eastAsia="zh-CN"/>
              </w:rPr>
            </w:pPr>
            <w:r>
              <w:rPr>
                <w:rFonts w:hint="eastAsia" w:ascii="仿宋_GB2312" w:hAnsi="宋体" w:eastAsia="仿宋_GB2312" w:cs="宋体"/>
                <w:b/>
                <w:bCs/>
                <w:snapToGrid/>
                <w:lang w:eastAsia="zh-CN"/>
              </w:rPr>
              <w:t>计算依据</w:t>
            </w:r>
          </w:p>
        </w:tc>
        <w:tc>
          <w:tcPr>
            <w:tcW w:w="1550" w:type="dxa"/>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
                <w:bCs/>
                <w:snapToGrid/>
                <w:lang w:eastAsia="zh-CN"/>
              </w:rPr>
            </w:pPr>
            <w:r>
              <w:rPr>
                <w:rFonts w:hint="eastAsia" w:ascii="仿宋_GB2312" w:hAnsi="宋体" w:eastAsia="仿宋_GB2312" w:cs="宋体"/>
                <w:b/>
                <w:bCs/>
                <w:snapToGrid/>
                <w:lang w:eastAsia="zh-CN"/>
              </w:rPr>
              <w:t>备注</w:t>
            </w:r>
          </w:p>
        </w:tc>
      </w:tr>
      <w:tr>
        <w:tblPrEx>
          <w:tblCellMar>
            <w:top w:w="0" w:type="dxa"/>
            <w:left w:w="108" w:type="dxa"/>
            <w:bottom w:w="0" w:type="dxa"/>
            <w:right w:w="108" w:type="dxa"/>
          </w:tblCellMar>
        </w:tblPrEx>
        <w:trPr>
          <w:trHeight w:val="285" w:hRule="atLeast"/>
          <w:jc w:val="center"/>
        </w:trPr>
        <w:tc>
          <w:tcPr>
            <w:tcW w:w="647" w:type="dxa"/>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
                <w:bCs/>
                <w:snapToGrid/>
                <w:lang w:eastAsia="zh-CN"/>
              </w:rPr>
            </w:pPr>
            <w:r>
              <w:rPr>
                <w:rFonts w:hint="eastAsia" w:ascii="仿宋_GB2312" w:hAnsi="宋体" w:eastAsia="仿宋_GB2312" w:cs="宋体"/>
                <w:b/>
                <w:bCs/>
                <w:snapToGrid/>
                <w:lang w:eastAsia="zh-CN"/>
              </w:rPr>
              <w:t>1</w:t>
            </w:r>
          </w:p>
        </w:tc>
        <w:tc>
          <w:tcPr>
            <w:tcW w:w="1711" w:type="dxa"/>
            <w:tcBorders>
              <w:top w:val="nil"/>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
                <w:bCs/>
                <w:snapToGrid/>
                <w:lang w:eastAsia="zh-CN"/>
              </w:rPr>
            </w:pPr>
          </w:p>
        </w:tc>
        <w:tc>
          <w:tcPr>
            <w:tcW w:w="782" w:type="dxa"/>
            <w:tcBorders>
              <w:top w:val="nil"/>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
                <w:bCs/>
                <w:snapToGrid/>
                <w:lang w:eastAsia="zh-CN"/>
              </w:rPr>
            </w:pPr>
          </w:p>
        </w:tc>
        <w:tc>
          <w:tcPr>
            <w:tcW w:w="747" w:type="dxa"/>
            <w:tcBorders>
              <w:top w:val="nil"/>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
                <w:bCs/>
                <w:snapToGrid/>
                <w:lang w:eastAsia="zh-CN"/>
              </w:rPr>
            </w:pPr>
          </w:p>
        </w:tc>
        <w:tc>
          <w:tcPr>
            <w:tcW w:w="990" w:type="dxa"/>
            <w:tcBorders>
              <w:top w:val="nil"/>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
                <w:bCs/>
                <w:snapToGrid/>
                <w:lang w:eastAsia="zh-CN"/>
              </w:rPr>
            </w:pPr>
          </w:p>
        </w:tc>
        <w:tc>
          <w:tcPr>
            <w:tcW w:w="1184" w:type="dxa"/>
            <w:tcBorders>
              <w:top w:val="nil"/>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
                <w:bCs/>
                <w:snapToGrid/>
                <w:lang w:eastAsia="zh-CN"/>
              </w:rPr>
            </w:pPr>
          </w:p>
        </w:tc>
        <w:tc>
          <w:tcPr>
            <w:tcW w:w="1087" w:type="dxa"/>
            <w:tcBorders>
              <w:top w:val="nil"/>
              <w:left w:val="nil"/>
              <w:bottom w:val="single" w:color="auto" w:sz="4" w:space="0"/>
              <w:right w:val="single" w:color="auto" w:sz="4" w:space="0"/>
            </w:tcBorders>
          </w:tcPr>
          <w:p>
            <w:pPr>
              <w:kinsoku/>
              <w:autoSpaceDE/>
              <w:autoSpaceDN/>
              <w:adjustRightInd/>
              <w:snapToGrid/>
              <w:jc w:val="center"/>
              <w:textAlignment w:val="auto"/>
              <w:rPr>
                <w:rFonts w:ascii="仿宋_GB2312" w:hAnsi="宋体" w:eastAsia="仿宋_GB2312" w:cs="宋体"/>
                <w:b/>
                <w:bCs/>
                <w:snapToGrid/>
                <w:lang w:eastAsia="zh-CN"/>
              </w:rPr>
            </w:pPr>
          </w:p>
        </w:tc>
        <w:tc>
          <w:tcPr>
            <w:tcW w:w="1550" w:type="dxa"/>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
                <w:bCs/>
                <w:snapToGrid/>
                <w:lang w:eastAsia="zh-CN"/>
              </w:rPr>
            </w:pPr>
          </w:p>
        </w:tc>
      </w:tr>
      <w:tr>
        <w:tblPrEx>
          <w:tblCellMar>
            <w:top w:w="0" w:type="dxa"/>
            <w:left w:w="108" w:type="dxa"/>
            <w:bottom w:w="0" w:type="dxa"/>
            <w:right w:w="108" w:type="dxa"/>
          </w:tblCellMar>
        </w:tblPrEx>
        <w:trPr>
          <w:trHeight w:val="285" w:hRule="atLeast"/>
          <w:jc w:val="center"/>
        </w:trPr>
        <w:tc>
          <w:tcPr>
            <w:tcW w:w="647" w:type="dxa"/>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r>
              <w:rPr>
                <w:rFonts w:hint="eastAsia" w:ascii="仿宋_GB2312" w:hAnsi="宋体" w:eastAsia="仿宋_GB2312" w:cs="宋体"/>
                <w:bCs/>
                <w:snapToGrid/>
                <w:lang w:eastAsia="zh-CN"/>
              </w:rPr>
              <w:t>1.1</w:t>
            </w:r>
          </w:p>
        </w:tc>
        <w:tc>
          <w:tcPr>
            <w:tcW w:w="1711" w:type="dxa"/>
            <w:tcBorders>
              <w:top w:val="nil"/>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p>
        </w:tc>
        <w:tc>
          <w:tcPr>
            <w:tcW w:w="782" w:type="dxa"/>
            <w:tcBorders>
              <w:top w:val="nil"/>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p>
        </w:tc>
        <w:tc>
          <w:tcPr>
            <w:tcW w:w="747" w:type="dxa"/>
            <w:tcBorders>
              <w:top w:val="nil"/>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p>
        </w:tc>
        <w:tc>
          <w:tcPr>
            <w:tcW w:w="990" w:type="dxa"/>
            <w:tcBorders>
              <w:top w:val="nil"/>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p>
        </w:tc>
        <w:tc>
          <w:tcPr>
            <w:tcW w:w="1184" w:type="dxa"/>
            <w:tcBorders>
              <w:top w:val="nil"/>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p>
        </w:tc>
        <w:tc>
          <w:tcPr>
            <w:tcW w:w="1087" w:type="dxa"/>
            <w:tcBorders>
              <w:top w:val="nil"/>
              <w:left w:val="nil"/>
              <w:bottom w:val="single" w:color="auto" w:sz="4" w:space="0"/>
              <w:right w:val="single" w:color="auto" w:sz="4" w:space="0"/>
            </w:tcBorders>
          </w:tcPr>
          <w:p>
            <w:pPr>
              <w:kinsoku/>
              <w:autoSpaceDE/>
              <w:autoSpaceDN/>
              <w:adjustRightInd/>
              <w:snapToGrid/>
              <w:jc w:val="center"/>
              <w:textAlignment w:val="auto"/>
              <w:rPr>
                <w:rFonts w:ascii="仿宋_GB2312" w:hAnsi="宋体" w:eastAsia="仿宋_GB2312" w:cs="宋体"/>
                <w:bCs/>
                <w:snapToGrid/>
                <w:lang w:eastAsia="zh-CN"/>
              </w:rPr>
            </w:pPr>
          </w:p>
        </w:tc>
        <w:tc>
          <w:tcPr>
            <w:tcW w:w="1550" w:type="dxa"/>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p>
        </w:tc>
      </w:tr>
      <w:tr>
        <w:tblPrEx>
          <w:tblCellMar>
            <w:top w:w="0" w:type="dxa"/>
            <w:left w:w="108" w:type="dxa"/>
            <w:bottom w:w="0" w:type="dxa"/>
            <w:right w:w="108" w:type="dxa"/>
          </w:tblCellMar>
        </w:tblPrEx>
        <w:trPr>
          <w:trHeight w:val="285" w:hRule="atLeast"/>
          <w:jc w:val="center"/>
        </w:trPr>
        <w:tc>
          <w:tcPr>
            <w:tcW w:w="647" w:type="dxa"/>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r>
              <w:rPr>
                <w:rFonts w:hint="eastAsia" w:ascii="仿宋_GB2312" w:hAnsi="宋体" w:eastAsia="仿宋_GB2312" w:cs="宋体"/>
                <w:bCs/>
                <w:snapToGrid/>
                <w:lang w:eastAsia="zh-CN"/>
              </w:rPr>
              <w:t>1.2</w:t>
            </w:r>
          </w:p>
        </w:tc>
        <w:tc>
          <w:tcPr>
            <w:tcW w:w="1711" w:type="dxa"/>
            <w:tcBorders>
              <w:top w:val="nil"/>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p>
        </w:tc>
        <w:tc>
          <w:tcPr>
            <w:tcW w:w="782" w:type="dxa"/>
            <w:tcBorders>
              <w:top w:val="nil"/>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p>
        </w:tc>
        <w:tc>
          <w:tcPr>
            <w:tcW w:w="747" w:type="dxa"/>
            <w:tcBorders>
              <w:top w:val="nil"/>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p>
        </w:tc>
        <w:tc>
          <w:tcPr>
            <w:tcW w:w="990" w:type="dxa"/>
            <w:tcBorders>
              <w:top w:val="nil"/>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p>
        </w:tc>
        <w:tc>
          <w:tcPr>
            <w:tcW w:w="1184" w:type="dxa"/>
            <w:tcBorders>
              <w:top w:val="nil"/>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p>
        </w:tc>
        <w:tc>
          <w:tcPr>
            <w:tcW w:w="1087" w:type="dxa"/>
            <w:tcBorders>
              <w:top w:val="nil"/>
              <w:left w:val="nil"/>
              <w:bottom w:val="single" w:color="auto" w:sz="4" w:space="0"/>
              <w:right w:val="single" w:color="auto" w:sz="4" w:space="0"/>
            </w:tcBorders>
          </w:tcPr>
          <w:p>
            <w:pPr>
              <w:kinsoku/>
              <w:autoSpaceDE/>
              <w:autoSpaceDN/>
              <w:adjustRightInd/>
              <w:snapToGrid/>
              <w:jc w:val="center"/>
              <w:textAlignment w:val="auto"/>
              <w:rPr>
                <w:rFonts w:ascii="仿宋_GB2312" w:hAnsi="宋体" w:eastAsia="仿宋_GB2312" w:cs="宋体"/>
                <w:bCs/>
                <w:snapToGrid/>
                <w:lang w:eastAsia="zh-CN"/>
              </w:rPr>
            </w:pPr>
          </w:p>
        </w:tc>
        <w:tc>
          <w:tcPr>
            <w:tcW w:w="1550" w:type="dxa"/>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p>
        </w:tc>
      </w:tr>
      <w:tr>
        <w:tblPrEx>
          <w:tblCellMar>
            <w:top w:w="0" w:type="dxa"/>
            <w:left w:w="108" w:type="dxa"/>
            <w:bottom w:w="0" w:type="dxa"/>
            <w:right w:w="108" w:type="dxa"/>
          </w:tblCellMar>
        </w:tblPrEx>
        <w:trPr>
          <w:trHeight w:val="285" w:hRule="atLeast"/>
          <w:jc w:val="center"/>
        </w:trPr>
        <w:tc>
          <w:tcPr>
            <w:tcW w:w="647" w:type="dxa"/>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r>
              <w:rPr>
                <w:rFonts w:hint="eastAsia" w:ascii="仿宋_GB2312" w:hAnsi="宋体" w:eastAsia="仿宋_GB2312" w:cs="宋体"/>
                <w:bCs/>
                <w:snapToGrid/>
                <w:lang w:eastAsia="zh-CN"/>
              </w:rPr>
              <w:t>1.3</w:t>
            </w:r>
          </w:p>
        </w:tc>
        <w:tc>
          <w:tcPr>
            <w:tcW w:w="1711" w:type="dxa"/>
            <w:tcBorders>
              <w:top w:val="nil"/>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p>
        </w:tc>
        <w:tc>
          <w:tcPr>
            <w:tcW w:w="782" w:type="dxa"/>
            <w:tcBorders>
              <w:top w:val="nil"/>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snapToGrid/>
                <w:lang w:eastAsia="zh-CN"/>
              </w:rPr>
            </w:pPr>
          </w:p>
        </w:tc>
        <w:tc>
          <w:tcPr>
            <w:tcW w:w="747" w:type="dxa"/>
            <w:tcBorders>
              <w:top w:val="nil"/>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snapToGrid/>
                <w:lang w:eastAsia="zh-CN"/>
              </w:rPr>
            </w:pPr>
          </w:p>
        </w:tc>
        <w:tc>
          <w:tcPr>
            <w:tcW w:w="990" w:type="dxa"/>
            <w:tcBorders>
              <w:top w:val="nil"/>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snapToGrid/>
                <w:lang w:eastAsia="zh-CN"/>
              </w:rPr>
            </w:pPr>
          </w:p>
        </w:tc>
        <w:tc>
          <w:tcPr>
            <w:tcW w:w="1184" w:type="dxa"/>
            <w:tcBorders>
              <w:top w:val="nil"/>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snapToGrid/>
                <w:lang w:eastAsia="zh-CN"/>
              </w:rPr>
            </w:pPr>
          </w:p>
        </w:tc>
        <w:tc>
          <w:tcPr>
            <w:tcW w:w="1087" w:type="dxa"/>
            <w:tcBorders>
              <w:top w:val="nil"/>
              <w:left w:val="nil"/>
              <w:bottom w:val="single" w:color="auto" w:sz="4" w:space="0"/>
              <w:right w:val="single" w:color="auto" w:sz="4" w:space="0"/>
            </w:tcBorders>
          </w:tcPr>
          <w:p>
            <w:pPr>
              <w:kinsoku/>
              <w:autoSpaceDE/>
              <w:autoSpaceDN/>
              <w:adjustRightInd/>
              <w:snapToGrid/>
              <w:jc w:val="center"/>
              <w:textAlignment w:val="auto"/>
              <w:rPr>
                <w:rFonts w:ascii="仿宋_GB2312" w:hAnsi="宋体" w:eastAsia="仿宋_GB2312" w:cs="宋体"/>
                <w:snapToGrid/>
                <w:lang w:eastAsia="zh-CN"/>
              </w:rPr>
            </w:pPr>
          </w:p>
        </w:tc>
        <w:tc>
          <w:tcPr>
            <w:tcW w:w="1550" w:type="dxa"/>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snapToGrid/>
                <w:lang w:eastAsia="zh-CN"/>
              </w:rPr>
            </w:pPr>
          </w:p>
        </w:tc>
      </w:tr>
      <w:tr>
        <w:tblPrEx>
          <w:tblCellMar>
            <w:top w:w="0" w:type="dxa"/>
            <w:left w:w="108" w:type="dxa"/>
            <w:bottom w:w="0" w:type="dxa"/>
            <w:right w:w="108" w:type="dxa"/>
          </w:tblCellMar>
        </w:tblPrEx>
        <w:trPr>
          <w:trHeight w:val="70" w:hRule="atLeast"/>
          <w:jc w:val="center"/>
        </w:trPr>
        <w:tc>
          <w:tcPr>
            <w:tcW w:w="647" w:type="dxa"/>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r>
              <w:rPr>
                <w:rFonts w:hint="eastAsia" w:ascii="仿宋_GB2312" w:hAnsi="宋体" w:eastAsia="仿宋_GB2312" w:cs="宋体"/>
                <w:bCs/>
                <w:snapToGrid/>
                <w:lang w:eastAsia="zh-CN"/>
              </w:rPr>
              <w:t>1.4</w:t>
            </w:r>
          </w:p>
        </w:tc>
        <w:tc>
          <w:tcPr>
            <w:tcW w:w="1711" w:type="dxa"/>
            <w:tcBorders>
              <w:top w:val="nil"/>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p>
        </w:tc>
        <w:tc>
          <w:tcPr>
            <w:tcW w:w="782" w:type="dxa"/>
            <w:tcBorders>
              <w:top w:val="nil"/>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snapToGrid/>
                <w:lang w:eastAsia="zh-CN"/>
              </w:rPr>
            </w:pPr>
          </w:p>
        </w:tc>
        <w:tc>
          <w:tcPr>
            <w:tcW w:w="747" w:type="dxa"/>
            <w:tcBorders>
              <w:top w:val="nil"/>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snapToGrid/>
                <w:lang w:eastAsia="zh-CN"/>
              </w:rPr>
            </w:pPr>
          </w:p>
        </w:tc>
        <w:tc>
          <w:tcPr>
            <w:tcW w:w="990" w:type="dxa"/>
            <w:tcBorders>
              <w:top w:val="nil"/>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snapToGrid/>
                <w:lang w:eastAsia="zh-CN"/>
              </w:rPr>
            </w:pPr>
          </w:p>
        </w:tc>
        <w:tc>
          <w:tcPr>
            <w:tcW w:w="1184" w:type="dxa"/>
            <w:tcBorders>
              <w:top w:val="nil"/>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p>
        </w:tc>
        <w:tc>
          <w:tcPr>
            <w:tcW w:w="1087" w:type="dxa"/>
            <w:tcBorders>
              <w:top w:val="nil"/>
              <w:left w:val="nil"/>
              <w:bottom w:val="single" w:color="auto" w:sz="4" w:space="0"/>
              <w:right w:val="single" w:color="auto" w:sz="4" w:space="0"/>
            </w:tcBorders>
          </w:tcPr>
          <w:p>
            <w:pPr>
              <w:kinsoku/>
              <w:autoSpaceDE/>
              <w:autoSpaceDN/>
              <w:adjustRightInd/>
              <w:snapToGrid/>
              <w:jc w:val="center"/>
              <w:textAlignment w:val="auto"/>
              <w:rPr>
                <w:rFonts w:ascii="仿宋_GB2312" w:hAnsi="宋体" w:eastAsia="仿宋_GB2312" w:cs="宋体"/>
                <w:snapToGrid/>
                <w:lang w:eastAsia="zh-CN"/>
              </w:rPr>
            </w:pPr>
          </w:p>
        </w:tc>
        <w:tc>
          <w:tcPr>
            <w:tcW w:w="1550" w:type="dxa"/>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snapToGrid/>
                <w:lang w:eastAsia="zh-CN"/>
              </w:rPr>
            </w:pPr>
          </w:p>
        </w:tc>
      </w:tr>
      <w:tr>
        <w:tblPrEx>
          <w:tblCellMar>
            <w:top w:w="0" w:type="dxa"/>
            <w:left w:w="108" w:type="dxa"/>
            <w:bottom w:w="0" w:type="dxa"/>
            <w:right w:w="108" w:type="dxa"/>
          </w:tblCellMar>
        </w:tblPrEx>
        <w:trPr>
          <w:trHeight w:val="70" w:hRule="atLeast"/>
          <w:jc w:val="center"/>
        </w:trPr>
        <w:tc>
          <w:tcPr>
            <w:tcW w:w="647" w:type="dxa"/>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r>
              <w:rPr>
                <w:rFonts w:hint="eastAsia" w:ascii="仿宋_GB2312" w:hAnsi="宋体" w:eastAsia="仿宋_GB2312" w:cs="宋体"/>
                <w:bCs/>
                <w:snapToGrid/>
                <w:lang w:eastAsia="zh-CN"/>
              </w:rPr>
              <w:t>1.5</w:t>
            </w:r>
          </w:p>
        </w:tc>
        <w:tc>
          <w:tcPr>
            <w:tcW w:w="1711" w:type="dxa"/>
            <w:tcBorders>
              <w:top w:val="nil"/>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p>
        </w:tc>
        <w:tc>
          <w:tcPr>
            <w:tcW w:w="782" w:type="dxa"/>
            <w:tcBorders>
              <w:top w:val="nil"/>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snapToGrid/>
                <w:lang w:eastAsia="zh-CN"/>
              </w:rPr>
            </w:pPr>
          </w:p>
        </w:tc>
        <w:tc>
          <w:tcPr>
            <w:tcW w:w="747" w:type="dxa"/>
            <w:tcBorders>
              <w:top w:val="nil"/>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snapToGrid/>
                <w:lang w:eastAsia="zh-CN"/>
              </w:rPr>
            </w:pPr>
          </w:p>
        </w:tc>
        <w:tc>
          <w:tcPr>
            <w:tcW w:w="990" w:type="dxa"/>
            <w:tcBorders>
              <w:top w:val="nil"/>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snapToGrid/>
                <w:lang w:eastAsia="zh-CN"/>
              </w:rPr>
            </w:pPr>
          </w:p>
        </w:tc>
        <w:tc>
          <w:tcPr>
            <w:tcW w:w="1184" w:type="dxa"/>
            <w:tcBorders>
              <w:top w:val="nil"/>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p>
        </w:tc>
        <w:tc>
          <w:tcPr>
            <w:tcW w:w="1087" w:type="dxa"/>
            <w:tcBorders>
              <w:top w:val="nil"/>
              <w:left w:val="nil"/>
              <w:bottom w:val="single" w:color="auto" w:sz="4" w:space="0"/>
              <w:right w:val="single" w:color="auto" w:sz="4" w:space="0"/>
            </w:tcBorders>
          </w:tcPr>
          <w:p>
            <w:pPr>
              <w:kinsoku/>
              <w:autoSpaceDE/>
              <w:autoSpaceDN/>
              <w:adjustRightInd/>
              <w:snapToGrid/>
              <w:jc w:val="center"/>
              <w:textAlignment w:val="auto"/>
              <w:rPr>
                <w:rFonts w:ascii="仿宋_GB2312" w:hAnsi="宋体" w:eastAsia="仿宋_GB2312" w:cs="宋体"/>
                <w:snapToGrid/>
                <w:lang w:eastAsia="zh-CN"/>
              </w:rPr>
            </w:pPr>
          </w:p>
        </w:tc>
        <w:tc>
          <w:tcPr>
            <w:tcW w:w="1550" w:type="dxa"/>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snapToGrid/>
                <w:lang w:eastAsia="zh-CN"/>
              </w:rPr>
            </w:pPr>
          </w:p>
        </w:tc>
      </w:tr>
      <w:tr>
        <w:tblPrEx>
          <w:tblCellMar>
            <w:top w:w="0" w:type="dxa"/>
            <w:left w:w="108" w:type="dxa"/>
            <w:bottom w:w="0" w:type="dxa"/>
            <w:right w:w="108" w:type="dxa"/>
          </w:tblCellMar>
        </w:tblPrEx>
        <w:trPr>
          <w:trHeight w:val="70" w:hRule="atLeast"/>
          <w:jc w:val="center"/>
        </w:trPr>
        <w:tc>
          <w:tcPr>
            <w:tcW w:w="647" w:type="dxa"/>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r>
              <w:rPr>
                <w:rFonts w:hint="eastAsia" w:ascii="仿宋_GB2312" w:hAnsi="宋体" w:eastAsia="仿宋_GB2312" w:cs="宋体"/>
                <w:bCs/>
                <w:snapToGrid/>
                <w:lang w:eastAsia="zh-CN"/>
              </w:rPr>
              <w:t>1.6</w:t>
            </w:r>
          </w:p>
        </w:tc>
        <w:tc>
          <w:tcPr>
            <w:tcW w:w="1711" w:type="dxa"/>
            <w:tcBorders>
              <w:top w:val="nil"/>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p>
        </w:tc>
        <w:tc>
          <w:tcPr>
            <w:tcW w:w="782" w:type="dxa"/>
            <w:tcBorders>
              <w:top w:val="nil"/>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snapToGrid/>
                <w:lang w:eastAsia="zh-CN"/>
              </w:rPr>
            </w:pPr>
          </w:p>
        </w:tc>
        <w:tc>
          <w:tcPr>
            <w:tcW w:w="747" w:type="dxa"/>
            <w:tcBorders>
              <w:top w:val="nil"/>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snapToGrid/>
                <w:lang w:eastAsia="zh-CN"/>
              </w:rPr>
            </w:pPr>
          </w:p>
        </w:tc>
        <w:tc>
          <w:tcPr>
            <w:tcW w:w="990" w:type="dxa"/>
            <w:tcBorders>
              <w:top w:val="nil"/>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snapToGrid/>
                <w:lang w:eastAsia="zh-CN"/>
              </w:rPr>
            </w:pPr>
          </w:p>
        </w:tc>
        <w:tc>
          <w:tcPr>
            <w:tcW w:w="1184" w:type="dxa"/>
            <w:tcBorders>
              <w:top w:val="nil"/>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p>
        </w:tc>
        <w:tc>
          <w:tcPr>
            <w:tcW w:w="1087" w:type="dxa"/>
            <w:tcBorders>
              <w:top w:val="nil"/>
              <w:left w:val="nil"/>
              <w:bottom w:val="single" w:color="auto" w:sz="4" w:space="0"/>
              <w:right w:val="single" w:color="auto" w:sz="4" w:space="0"/>
            </w:tcBorders>
          </w:tcPr>
          <w:p>
            <w:pPr>
              <w:kinsoku/>
              <w:autoSpaceDE/>
              <w:autoSpaceDN/>
              <w:adjustRightInd/>
              <w:snapToGrid/>
              <w:jc w:val="center"/>
              <w:textAlignment w:val="auto"/>
              <w:rPr>
                <w:rFonts w:ascii="仿宋_GB2312" w:hAnsi="宋体" w:eastAsia="仿宋_GB2312" w:cs="宋体"/>
                <w:snapToGrid/>
                <w:lang w:eastAsia="zh-CN"/>
              </w:rPr>
            </w:pPr>
          </w:p>
        </w:tc>
        <w:tc>
          <w:tcPr>
            <w:tcW w:w="1550" w:type="dxa"/>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snapToGrid/>
                <w:lang w:eastAsia="zh-CN"/>
              </w:rPr>
            </w:pPr>
          </w:p>
        </w:tc>
      </w:tr>
      <w:tr>
        <w:tblPrEx>
          <w:tblCellMar>
            <w:top w:w="0" w:type="dxa"/>
            <w:left w:w="108" w:type="dxa"/>
            <w:bottom w:w="0" w:type="dxa"/>
            <w:right w:w="108" w:type="dxa"/>
          </w:tblCellMar>
        </w:tblPrEx>
        <w:trPr>
          <w:trHeight w:val="210" w:hRule="atLeast"/>
          <w:jc w:val="center"/>
        </w:trPr>
        <w:tc>
          <w:tcPr>
            <w:tcW w:w="647" w:type="dxa"/>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
                <w:bCs/>
                <w:snapToGrid/>
                <w:lang w:eastAsia="zh-CN"/>
              </w:rPr>
            </w:pPr>
            <w:r>
              <w:rPr>
                <w:rFonts w:hint="eastAsia" w:ascii="仿宋_GB2312" w:hAnsi="宋体" w:eastAsia="仿宋_GB2312" w:cs="宋体"/>
                <w:b/>
                <w:bCs/>
                <w:snapToGrid/>
                <w:lang w:eastAsia="zh-CN"/>
              </w:rPr>
              <w:t>2</w:t>
            </w:r>
          </w:p>
        </w:tc>
        <w:tc>
          <w:tcPr>
            <w:tcW w:w="1711" w:type="dxa"/>
            <w:tcBorders>
              <w:top w:val="nil"/>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
                <w:bCs/>
                <w:snapToGrid/>
                <w:lang w:eastAsia="zh-CN"/>
              </w:rPr>
            </w:pPr>
          </w:p>
        </w:tc>
        <w:tc>
          <w:tcPr>
            <w:tcW w:w="782" w:type="dxa"/>
            <w:tcBorders>
              <w:top w:val="nil"/>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
                <w:snapToGrid/>
                <w:lang w:eastAsia="zh-CN"/>
              </w:rPr>
            </w:pPr>
          </w:p>
        </w:tc>
        <w:tc>
          <w:tcPr>
            <w:tcW w:w="747" w:type="dxa"/>
            <w:tcBorders>
              <w:top w:val="nil"/>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
                <w:snapToGrid/>
                <w:lang w:eastAsia="zh-CN"/>
              </w:rPr>
            </w:pPr>
          </w:p>
        </w:tc>
        <w:tc>
          <w:tcPr>
            <w:tcW w:w="990" w:type="dxa"/>
            <w:tcBorders>
              <w:top w:val="nil"/>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
                <w:snapToGrid/>
                <w:lang w:eastAsia="zh-CN"/>
              </w:rPr>
            </w:pPr>
          </w:p>
        </w:tc>
        <w:tc>
          <w:tcPr>
            <w:tcW w:w="1184" w:type="dxa"/>
            <w:tcBorders>
              <w:top w:val="nil"/>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
                <w:bCs/>
                <w:snapToGrid/>
                <w:lang w:eastAsia="zh-CN"/>
              </w:rPr>
            </w:pPr>
          </w:p>
        </w:tc>
        <w:tc>
          <w:tcPr>
            <w:tcW w:w="1087" w:type="dxa"/>
            <w:tcBorders>
              <w:top w:val="nil"/>
              <w:left w:val="nil"/>
              <w:bottom w:val="single" w:color="auto" w:sz="4" w:space="0"/>
              <w:right w:val="single" w:color="auto" w:sz="4" w:space="0"/>
            </w:tcBorders>
          </w:tcPr>
          <w:p>
            <w:pPr>
              <w:kinsoku/>
              <w:autoSpaceDE/>
              <w:autoSpaceDN/>
              <w:adjustRightInd/>
              <w:snapToGrid/>
              <w:jc w:val="center"/>
              <w:textAlignment w:val="auto"/>
              <w:rPr>
                <w:rFonts w:ascii="仿宋_GB2312" w:hAnsi="宋体" w:eastAsia="仿宋_GB2312" w:cs="宋体"/>
                <w:b/>
                <w:snapToGrid/>
                <w:lang w:eastAsia="zh-CN"/>
              </w:rPr>
            </w:pPr>
          </w:p>
        </w:tc>
        <w:tc>
          <w:tcPr>
            <w:tcW w:w="1550" w:type="dxa"/>
            <w:tcBorders>
              <w:top w:val="nil"/>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
                <w:snapToGrid/>
                <w:lang w:eastAsia="zh-CN"/>
              </w:rPr>
            </w:pPr>
          </w:p>
        </w:tc>
      </w:tr>
      <w:tr>
        <w:tblPrEx>
          <w:tblCellMar>
            <w:top w:w="0" w:type="dxa"/>
            <w:left w:w="108" w:type="dxa"/>
            <w:bottom w:w="0" w:type="dxa"/>
            <w:right w:w="108" w:type="dxa"/>
          </w:tblCellMar>
        </w:tblPrEx>
        <w:trPr>
          <w:trHeight w:val="281"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r>
              <w:rPr>
                <w:rFonts w:hint="eastAsia" w:ascii="仿宋_GB2312" w:hAnsi="宋体" w:eastAsia="仿宋_GB2312" w:cs="宋体"/>
                <w:bCs/>
                <w:snapToGrid/>
                <w:lang w:eastAsia="zh-CN"/>
              </w:rPr>
              <w:t>2.1</w:t>
            </w:r>
          </w:p>
        </w:tc>
        <w:tc>
          <w:tcPr>
            <w:tcW w:w="1711" w:type="dxa"/>
            <w:tcBorders>
              <w:top w:val="single" w:color="auto" w:sz="4" w:space="0"/>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p>
        </w:tc>
        <w:tc>
          <w:tcPr>
            <w:tcW w:w="782" w:type="dxa"/>
            <w:tcBorders>
              <w:top w:val="single" w:color="auto" w:sz="4" w:space="0"/>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p>
        </w:tc>
        <w:tc>
          <w:tcPr>
            <w:tcW w:w="747" w:type="dxa"/>
            <w:tcBorders>
              <w:top w:val="single" w:color="auto" w:sz="4" w:space="0"/>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p>
        </w:tc>
        <w:tc>
          <w:tcPr>
            <w:tcW w:w="990" w:type="dxa"/>
            <w:tcBorders>
              <w:top w:val="single" w:color="auto" w:sz="4" w:space="0"/>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p>
        </w:tc>
        <w:tc>
          <w:tcPr>
            <w:tcW w:w="1184" w:type="dxa"/>
            <w:tcBorders>
              <w:top w:val="single" w:color="auto" w:sz="4" w:space="0"/>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p>
        </w:tc>
        <w:tc>
          <w:tcPr>
            <w:tcW w:w="1087" w:type="dxa"/>
            <w:tcBorders>
              <w:top w:val="single" w:color="auto" w:sz="4" w:space="0"/>
              <w:left w:val="nil"/>
              <w:bottom w:val="single" w:color="auto" w:sz="4" w:space="0"/>
              <w:right w:val="single" w:color="auto" w:sz="4" w:space="0"/>
            </w:tcBorders>
          </w:tcPr>
          <w:p>
            <w:pPr>
              <w:kinsoku/>
              <w:autoSpaceDE/>
              <w:autoSpaceDN/>
              <w:adjustRightInd/>
              <w:snapToGrid/>
              <w:jc w:val="center"/>
              <w:textAlignment w:val="auto"/>
              <w:rPr>
                <w:rFonts w:ascii="仿宋_GB2312" w:hAnsi="宋体" w:eastAsia="仿宋_GB2312" w:cs="宋体"/>
                <w:b/>
                <w:bCs/>
                <w:snapToGrid/>
                <w:lang w:eastAsia="zh-CN"/>
              </w:rPr>
            </w:pPr>
          </w:p>
        </w:tc>
        <w:tc>
          <w:tcPr>
            <w:tcW w:w="1550" w:type="dxa"/>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
                <w:bCs/>
                <w:snapToGrid/>
                <w:lang w:eastAsia="zh-CN"/>
              </w:rPr>
            </w:pPr>
          </w:p>
        </w:tc>
      </w:tr>
      <w:tr>
        <w:tblPrEx>
          <w:tblCellMar>
            <w:top w:w="0" w:type="dxa"/>
            <w:left w:w="108" w:type="dxa"/>
            <w:bottom w:w="0" w:type="dxa"/>
            <w:right w:w="108" w:type="dxa"/>
          </w:tblCellMar>
        </w:tblPrEx>
        <w:trPr>
          <w:trHeight w:val="281"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r>
              <w:rPr>
                <w:rFonts w:hint="eastAsia" w:ascii="仿宋_GB2312" w:hAnsi="宋体" w:eastAsia="仿宋_GB2312" w:cs="宋体"/>
                <w:bCs/>
                <w:snapToGrid/>
                <w:lang w:eastAsia="zh-CN"/>
              </w:rPr>
              <w:t>2.2</w:t>
            </w:r>
          </w:p>
        </w:tc>
        <w:tc>
          <w:tcPr>
            <w:tcW w:w="1711" w:type="dxa"/>
            <w:tcBorders>
              <w:top w:val="single" w:color="auto" w:sz="4" w:space="0"/>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p>
        </w:tc>
        <w:tc>
          <w:tcPr>
            <w:tcW w:w="782" w:type="dxa"/>
            <w:tcBorders>
              <w:top w:val="single" w:color="auto" w:sz="4" w:space="0"/>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snapToGrid/>
                <w:lang w:eastAsia="zh-CN"/>
              </w:rPr>
            </w:pPr>
          </w:p>
        </w:tc>
        <w:tc>
          <w:tcPr>
            <w:tcW w:w="747" w:type="dxa"/>
            <w:tcBorders>
              <w:top w:val="single" w:color="auto" w:sz="4" w:space="0"/>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p>
        </w:tc>
        <w:tc>
          <w:tcPr>
            <w:tcW w:w="990" w:type="dxa"/>
            <w:tcBorders>
              <w:top w:val="single" w:color="auto" w:sz="4" w:space="0"/>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p>
        </w:tc>
        <w:tc>
          <w:tcPr>
            <w:tcW w:w="1184" w:type="dxa"/>
            <w:tcBorders>
              <w:top w:val="single" w:color="auto" w:sz="4" w:space="0"/>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p>
        </w:tc>
        <w:tc>
          <w:tcPr>
            <w:tcW w:w="1087" w:type="dxa"/>
            <w:tcBorders>
              <w:top w:val="single" w:color="auto" w:sz="4" w:space="0"/>
              <w:left w:val="nil"/>
              <w:bottom w:val="single" w:color="auto" w:sz="4" w:space="0"/>
              <w:right w:val="single" w:color="auto" w:sz="4" w:space="0"/>
            </w:tcBorders>
          </w:tcPr>
          <w:p>
            <w:pPr>
              <w:kinsoku/>
              <w:autoSpaceDE/>
              <w:autoSpaceDN/>
              <w:adjustRightInd/>
              <w:snapToGrid/>
              <w:jc w:val="center"/>
              <w:textAlignment w:val="auto"/>
              <w:rPr>
                <w:rFonts w:ascii="仿宋_GB2312" w:hAnsi="宋体" w:eastAsia="仿宋_GB2312" w:cs="宋体"/>
                <w:bCs/>
                <w:snapToGrid/>
                <w:lang w:eastAsia="zh-CN"/>
              </w:rPr>
            </w:pPr>
          </w:p>
        </w:tc>
        <w:tc>
          <w:tcPr>
            <w:tcW w:w="1550" w:type="dxa"/>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p>
        </w:tc>
      </w:tr>
      <w:tr>
        <w:tblPrEx>
          <w:tblCellMar>
            <w:top w:w="0" w:type="dxa"/>
            <w:left w:w="108" w:type="dxa"/>
            <w:bottom w:w="0" w:type="dxa"/>
            <w:right w:w="108" w:type="dxa"/>
          </w:tblCellMar>
        </w:tblPrEx>
        <w:trPr>
          <w:trHeight w:val="281"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r>
              <w:rPr>
                <w:rFonts w:hint="eastAsia" w:ascii="仿宋_GB2312" w:hAnsi="宋体" w:eastAsia="仿宋_GB2312" w:cs="宋体"/>
                <w:bCs/>
                <w:snapToGrid/>
                <w:lang w:eastAsia="zh-CN"/>
              </w:rPr>
              <w:t>2.3</w:t>
            </w:r>
          </w:p>
        </w:tc>
        <w:tc>
          <w:tcPr>
            <w:tcW w:w="1711" w:type="dxa"/>
            <w:tcBorders>
              <w:top w:val="single" w:color="auto" w:sz="4" w:space="0"/>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p>
        </w:tc>
        <w:tc>
          <w:tcPr>
            <w:tcW w:w="782" w:type="dxa"/>
            <w:tcBorders>
              <w:top w:val="single" w:color="auto" w:sz="4" w:space="0"/>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p>
        </w:tc>
        <w:tc>
          <w:tcPr>
            <w:tcW w:w="747" w:type="dxa"/>
            <w:tcBorders>
              <w:top w:val="single" w:color="auto" w:sz="4" w:space="0"/>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p>
        </w:tc>
        <w:tc>
          <w:tcPr>
            <w:tcW w:w="990" w:type="dxa"/>
            <w:tcBorders>
              <w:top w:val="single" w:color="auto" w:sz="4" w:space="0"/>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p>
        </w:tc>
        <w:tc>
          <w:tcPr>
            <w:tcW w:w="1184" w:type="dxa"/>
            <w:tcBorders>
              <w:top w:val="single" w:color="auto" w:sz="4" w:space="0"/>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p>
        </w:tc>
        <w:tc>
          <w:tcPr>
            <w:tcW w:w="1087" w:type="dxa"/>
            <w:tcBorders>
              <w:top w:val="single" w:color="auto" w:sz="4" w:space="0"/>
              <w:left w:val="nil"/>
              <w:bottom w:val="single" w:color="auto" w:sz="4" w:space="0"/>
              <w:right w:val="single" w:color="auto" w:sz="4" w:space="0"/>
            </w:tcBorders>
          </w:tcPr>
          <w:p>
            <w:pPr>
              <w:kinsoku/>
              <w:autoSpaceDE/>
              <w:autoSpaceDN/>
              <w:adjustRightInd/>
              <w:snapToGrid/>
              <w:jc w:val="center"/>
              <w:textAlignment w:val="auto"/>
              <w:rPr>
                <w:rFonts w:ascii="仿宋_GB2312" w:hAnsi="宋体" w:eastAsia="仿宋_GB2312" w:cs="宋体"/>
                <w:bCs/>
                <w:snapToGrid/>
                <w:lang w:eastAsia="zh-CN"/>
              </w:rPr>
            </w:pPr>
          </w:p>
        </w:tc>
        <w:tc>
          <w:tcPr>
            <w:tcW w:w="1550" w:type="dxa"/>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p>
        </w:tc>
      </w:tr>
      <w:tr>
        <w:tblPrEx>
          <w:tblCellMar>
            <w:top w:w="0" w:type="dxa"/>
            <w:left w:w="108" w:type="dxa"/>
            <w:bottom w:w="0" w:type="dxa"/>
            <w:right w:w="108" w:type="dxa"/>
          </w:tblCellMar>
        </w:tblPrEx>
        <w:trPr>
          <w:trHeight w:val="281"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r>
              <w:rPr>
                <w:rFonts w:hint="eastAsia" w:ascii="仿宋_GB2312" w:hAnsi="宋体" w:eastAsia="仿宋_GB2312" w:cs="宋体"/>
                <w:bCs/>
                <w:snapToGrid/>
                <w:lang w:eastAsia="zh-CN"/>
              </w:rPr>
              <w:t>2.4</w:t>
            </w:r>
          </w:p>
        </w:tc>
        <w:tc>
          <w:tcPr>
            <w:tcW w:w="1711" w:type="dxa"/>
            <w:tcBorders>
              <w:top w:val="single" w:color="auto" w:sz="4" w:space="0"/>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p>
        </w:tc>
        <w:tc>
          <w:tcPr>
            <w:tcW w:w="782" w:type="dxa"/>
            <w:tcBorders>
              <w:top w:val="single" w:color="auto" w:sz="4" w:space="0"/>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p>
        </w:tc>
        <w:tc>
          <w:tcPr>
            <w:tcW w:w="747" w:type="dxa"/>
            <w:tcBorders>
              <w:top w:val="single" w:color="auto" w:sz="4" w:space="0"/>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p>
        </w:tc>
        <w:tc>
          <w:tcPr>
            <w:tcW w:w="990" w:type="dxa"/>
            <w:tcBorders>
              <w:top w:val="single" w:color="auto" w:sz="4" w:space="0"/>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p>
        </w:tc>
        <w:tc>
          <w:tcPr>
            <w:tcW w:w="1184" w:type="dxa"/>
            <w:tcBorders>
              <w:top w:val="single" w:color="auto" w:sz="4" w:space="0"/>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p>
        </w:tc>
        <w:tc>
          <w:tcPr>
            <w:tcW w:w="1087" w:type="dxa"/>
            <w:tcBorders>
              <w:top w:val="single" w:color="auto" w:sz="4" w:space="0"/>
              <w:left w:val="nil"/>
              <w:bottom w:val="single" w:color="auto" w:sz="4" w:space="0"/>
              <w:right w:val="single" w:color="auto" w:sz="4" w:space="0"/>
            </w:tcBorders>
          </w:tcPr>
          <w:p>
            <w:pPr>
              <w:kinsoku/>
              <w:autoSpaceDE/>
              <w:autoSpaceDN/>
              <w:adjustRightInd/>
              <w:snapToGrid/>
              <w:jc w:val="center"/>
              <w:textAlignment w:val="auto"/>
              <w:rPr>
                <w:rFonts w:ascii="仿宋_GB2312" w:hAnsi="宋体" w:eastAsia="仿宋_GB2312" w:cs="宋体"/>
                <w:bCs/>
                <w:snapToGrid/>
                <w:lang w:eastAsia="zh-CN"/>
              </w:rPr>
            </w:pPr>
          </w:p>
        </w:tc>
        <w:tc>
          <w:tcPr>
            <w:tcW w:w="1550" w:type="dxa"/>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
                <w:bCs/>
                <w:snapToGrid/>
                <w:lang w:eastAsia="zh-CN"/>
              </w:rPr>
            </w:pPr>
          </w:p>
        </w:tc>
      </w:tr>
      <w:tr>
        <w:tblPrEx>
          <w:tblCellMar>
            <w:top w:w="0" w:type="dxa"/>
            <w:left w:w="108" w:type="dxa"/>
            <w:bottom w:w="0" w:type="dxa"/>
            <w:right w:w="108" w:type="dxa"/>
          </w:tblCellMar>
        </w:tblPrEx>
        <w:trPr>
          <w:trHeight w:val="281"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r>
              <w:rPr>
                <w:rFonts w:hint="eastAsia" w:ascii="仿宋_GB2312" w:hAnsi="宋体" w:eastAsia="仿宋_GB2312" w:cs="宋体"/>
                <w:bCs/>
                <w:snapToGrid/>
                <w:lang w:eastAsia="zh-CN"/>
              </w:rPr>
              <w:t>……</w:t>
            </w:r>
          </w:p>
        </w:tc>
        <w:tc>
          <w:tcPr>
            <w:tcW w:w="1711" w:type="dxa"/>
            <w:tcBorders>
              <w:top w:val="single" w:color="auto" w:sz="4" w:space="0"/>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r>
              <w:rPr>
                <w:rFonts w:hint="eastAsia" w:ascii="仿宋_GB2312" w:hAnsi="宋体" w:eastAsia="仿宋_GB2312" w:cs="宋体"/>
                <w:bCs/>
                <w:snapToGrid/>
                <w:lang w:eastAsia="zh-CN"/>
              </w:rPr>
              <w:t>……</w:t>
            </w:r>
          </w:p>
        </w:tc>
        <w:tc>
          <w:tcPr>
            <w:tcW w:w="782" w:type="dxa"/>
            <w:tcBorders>
              <w:top w:val="single" w:color="auto" w:sz="4" w:space="0"/>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p>
        </w:tc>
        <w:tc>
          <w:tcPr>
            <w:tcW w:w="747" w:type="dxa"/>
            <w:tcBorders>
              <w:top w:val="single" w:color="auto" w:sz="4" w:space="0"/>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p>
        </w:tc>
        <w:tc>
          <w:tcPr>
            <w:tcW w:w="990" w:type="dxa"/>
            <w:tcBorders>
              <w:top w:val="single" w:color="auto" w:sz="4" w:space="0"/>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p>
        </w:tc>
        <w:tc>
          <w:tcPr>
            <w:tcW w:w="1184" w:type="dxa"/>
            <w:tcBorders>
              <w:top w:val="single" w:color="auto" w:sz="4" w:space="0"/>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p>
        </w:tc>
        <w:tc>
          <w:tcPr>
            <w:tcW w:w="1087" w:type="dxa"/>
            <w:tcBorders>
              <w:top w:val="single" w:color="auto" w:sz="4" w:space="0"/>
              <w:left w:val="nil"/>
              <w:bottom w:val="single" w:color="auto" w:sz="4" w:space="0"/>
              <w:right w:val="single" w:color="auto" w:sz="4" w:space="0"/>
            </w:tcBorders>
          </w:tcPr>
          <w:p>
            <w:pPr>
              <w:kinsoku/>
              <w:autoSpaceDE/>
              <w:autoSpaceDN/>
              <w:adjustRightInd/>
              <w:snapToGrid/>
              <w:jc w:val="center"/>
              <w:textAlignment w:val="auto"/>
              <w:rPr>
                <w:rFonts w:ascii="仿宋_GB2312" w:hAnsi="宋体" w:eastAsia="仿宋_GB2312" w:cs="宋体"/>
                <w:bCs/>
                <w:snapToGrid/>
                <w:lang w:eastAsia="zh-CN"/>
              </w:rPr>
            </w:pPr>
          </w:p>
        </w:tc>
        <w:tc>
          <w:tcPr>
            <w:tcW w:w="1550" w:type="dxa"/>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
                <w:bCs/>
                <w:snapToGrid/>
                <w:lang w:eastAsia="zh-CN"/>
              </w:rPr>
            </w:pPr>
          </w:p>
        </w:tc>
      </w:tr>
      <w:tr>
        <w:tblPrEx>
          <w:tblCellMar>
            <w:top w:w="0" w:type="dxa"/>
            <w:left w:w="108" w:type="dxa"/>
            <w:bottom w:w="0" w:type="dxa"/>
            <w:right w:w="108" w:type="dxa"/>
          </w:tblCellMar>
        </w:tblPrEx>
        <w:trPr>
          <w:trHeight w:val="281" w:hRule="atLeast"/>
          <w:jc w:val="center"/>
        </w:trPr>
        <w:tc>
          <w:tcPr>
            <w:tcW w:w="647" w:type="dxa"/>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r>
              <w:rPr>
                <w:rFonts w:hint="eastAsia" w:ascii="仿宋_GB2312" w:hAnsi="宋体" w:eastAsia="仿宋_GB2312" w:cs="宋体"/>
                <w:bCs/>
                <w:snapToGrid/>
                <w:lang w:eastAsia="zh-CN"/>
              </w:rPr>
              <w:t>合计</w:t>
            </w:r>
          </w:p>
        </w:tc>
        <w:tc>
          <w:tcPr>
            <w:tcW w:w="1711" w:type="dxa"/>
            <w:tcBorders>
              <w:top w:val="single" w:color="auto" w:sz="4" w:space="0"/>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p>
        </w:tc>
        <w:tc>
          <w:tcPr>
            <w:tcW w:w="782" w:type="dxa"/>
            <w:tcBorders>
              <w:top w:val="single" w:color="auto" w:sz="4" w:space="0"/>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p>
        </w:tc>
        <w:tc>
          <w:tcPr>
            <w:tcW w:w="747" w:type="dxa"/>
            <w:tcBorders>
              <w:top w:val="single" w:color="auto" w:sz="4" w:space="0"/>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p>
        </w:tc>
        <w:tc>
          <w:tcPr>
            <w:tcW w:w="990" w:type="dxa"/>
            <w:tcBorders>
              <w:top w:val="single" w:color="auto" w:sz="4" w:space="0"/>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p>
        </w:tc>
        <w:tc>
          <w:tcPr>
            <w:tcW w:w="1184" w:type="dxa"/>
            <w:tcBorders>
              <w:top w:val="single" w:color="auto" w:sz="4" w:space="0"/>
              <w:left w:val="nil"/>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Cs/>
                <w:snapToGrid/>
                <w:lang w:eastAsia="zh-CN"/>
              </w:rPr>
            </w:pPr>
          </w:p>
        </w:tc>
        <w:tc>
          <w:tcPr>
            <w:tcW w:w="1087" w:type="dxa"/>
            <w:tcBorders>
              <w:top w:val="single" w:color="auto" w:sz="4" w:space="0"/>
              <w:left w:val="nil"/>
              <w:bottom w:val="single" w:color="auto" w:sz="4" w:space="0"/>
              <w:right w:val="single" w:color="auto" w:sz="4" w:space="0"/>
            </w:tcBorders>
          </w:tcPr>
          <w:p>
            <w:pPr>
              <w:kinsoku/>
              <w:autoSpaceDE/>
              <w:autoSpaceDN/>
              <w:adjustRightInd/>
              <w:snapToGrid/>
              <w:jc w:val="center"/>
              <w:textAlignment w:val="auto"/>
              <w:rPr>
                <w:rFonts w:ascii="仿宋_GB2312" w:hAnsi="宋体" w:eastAsia="仿宋_GB2312" w:cs="宋体"/>
                <w:bCs/>
                <w:snapToGrid/>
                <w:lang w:eastAsia="zh-CN"/>
              </w:rPr>
            </w:pPr>
          </w:p>
        </w:tc>
        <w:tc>
          <w:tcPr>
            <w:tcW w:w="1550" w:type="dxa"/>
            <w:tcBorders>
              <w:top w:val="single" w:color="auto" w:sz="4" w:space="0"/>
              <w:left w:val="single" w:color="auto" w:sz="4" w:space="0"/>
              <w:bottom w:val="single" w:color="auto" w:sz="4" w:space="0"/>
              <w:right w:val="single" w:color="auto" w:sz="4" w:space="0"/>
            </w:tcBorders>
            <w:vAlign w:val="center"/>
          </w:tcPr>
          <w:p>
            <w:pPr>
              <w:kinsoku/>
              <w:autoSpaceDE/>
              <w:autoSpaceDN/>
              <w:adjustRightInd/>
              <w:snapToGrid/>
              <w:jc w:val="center"/>
              <w:textAlignment w:val="auto"/>
              <w:rPr>
                <w:rFonts w:ascii="仿宋_GB2312" w:hAnsi="宋体" w:eastAsia="仿宋_GB2312" w:cs="宋体"/>
                <w:b/>
                <w:bCs/>
                <w:snapToGrid/>
                <w:lang w:eastAsia="zh-CN"/>
              </w:rPr>
            </w:pPr>
          </w:p>
        </w:tc>
      </w:tr>
    </w:tbl>
    <w:p>
      <w:pPr>
        <w:widowControl w:val="0"/>
        <w:kinsoku/>
        <w:autoSpaceDE/>
        <w:autoSpaceDN/>
        <w:adjustRightInd/>
        <w:spacing w:line="360" w:lineRule="auto"/>
        <w:ind w:firstLine="482" w:firstLineChars="200"/>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b/>
          <w:bCs/>
          <w:snapToGrid/>
          <w:kern w:val="2"/>
          <w:sz w:val="24"/>
          <w:szCs w:val="20"/>
          <w:lang w:eastAsia="zh-CN"/>
        </w:rPr>
        <w:t>注：本项目模型试验必须满足国家现行相关法律、法规要求，费用包干，项目实施过程中原则上不再调整。</w:t>
      </w:r>
      <w:r>
        <w:rPr>
          <w:rFonts w:hint="eastAsia" w:ascii="仿宋_GB2312" w:hAnsi="Times New Roman" w:eastAsia="仿宋_GB2312" w:cs="Times New Roman"/>
          <w:snapToGrid/>
          <w:kern w:val="2"/>
          <w:sz w:val="24"/>
          <w:szCs w:val="20"/>
          <w:lang w:eastAsia="zh-CN"/>
        </w:rPr>
        <w:t>报价清单表包含本项目的报价由投标人自行报价，以固定总额计算。投标报价包括人工、试验研究费、项目收集资料、补勘、建模、试验、数值模拟与计算费、安全生产、测量、研究论证、交通、机械材料、验收、审查、会务、税金等全部费用。投标人应结合自身因素、招标文件的规定和本招标文件提供的资料，充分考虑整个项目研究阶段的相关变化因素或风险进行投标报价，中标后及合同实施期间不予调整。投标人应根据本招标项目工程特点和工作内容，充分考虑报价。投标人报价清单必须包含本项目所有工作内容，必要时，可对上述报价清单表的内容进行添加。</w:t>
      </w:r>
    </w:p>
    <w:p>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p>
    <w:p>
      <w:pPr>
        <w:widowControl w:val="0"/>
        <w:kinsoku/>
        <w:snapToGrid/>
        <w:spacing w:line="360" w:lineRule="auto"/>
        <w:jc w:val="center"/>
        <w:textAlignment w:val="auto"/>
        <w:rPr>
          <w:rFonts w:ascii="仿宋_GB2312" w:hAnsi="宋体" w:eastAsia="仿宋_GB2312" w:cs="Times New Roman"/>
          <w:b/>
          <w:snapToGrid/>
          <w:kern w:val="2"/>
          <w:sz w:val="28"/>
          <w:szCs w:val="20"/>
          <w:lang w:eastAsia="zh-CN"/>
        </w:rPr>
      </w:pPr>
    </w:p>
    <w:p>
      <w:pPr>
        <w:widowControl w:val="0"/>
        <w:kinsoku/>
        <w:snapToGrid/>
        <w:spacing w:line="360" w:lineRule="auto"/>
        <w:jc w:val="center"/>
        <w:textAlignment w:val="auto"/>
        <w:rPr>
          <w:rFonts w:ascii="仿宋_GB2312" w:hAnsi="宋体" w:eastAsia="仿宋_GB2312" w:cs="Times New Roman"/>
          <w:b/>
          <w:snapToGrid/>
          <w:kern w:val="2"/>
          <w:sz w:val="28"/>
          <w:szCs w:val="20"/>
          <w:lang w:eastAsia="zh-CN"/>
        </w:rPr>
      </w:pPr>
    </w:p>
    <w:p>
      <w:pPr>
        <w:widowControl w:val="0"/>
        <w:kinsoku/>
        <w:autoSpaceDE/>
        <w:autoSpaceDN/>
        <w:adjustRightInd/>
        <w:snapToGrid/>
        <w:spacing w:line="440" w:lineRule="exact"/>
        <w:ind w:firstLine="2880" w:firstLineChars="1200"/>
        <w:jc w:val="both"/>
        <w:textAlignment w:val="auto"/>
        <w:rPr>
          <w:rFonts w:ascii="仿宋_GB2312" w:hAnsi="Times New Roman" w:eastAsia="仿宋_GB2312" w:cs="Times New Roman"/>
          <w:snapToGrid/>
          <w:kern w:val="2"/>
          <w:sz w:val="24"/>
          <w:szCs w:val="24"/>
          <w:u w:val="single"/>
          <w:lang w:eastAsia="zh-CN"/>
        </w:rPr>
      </w:pPr>
      <w:r>
        <w:rPr>
          <w:rFonts w:hint="eastAsia" w:ascii="仿宋_GB2312" w:hAnsi="Times New Roman" w:eastAsia="仿宋_GB2312" w:cs="Times New Roman"/>
          <w:snapToGrid/>
          <w:kern w:val="2"/>
          <w:sz w:val="24"/>
          <w:szCs w:val="24"/>
          <w:lang w:eastAsia="zh-CN"/>
        </w:rPr>
        <w:t>投标人：</w:t>
      </w:r>
      <w:r>
        <w:rPr>
          <w:rFonts w:hint="eastAsia" w:ascii="仿宋_GB2312" w:hAnsi="Times New Roman" w:eastAsia="仿宋_GB2312" w:cs="Times New Roman"/>
          <w:snapToGrid/>
          <w:kern w:val="2"/>
          <w:sz w:val="24"/>
          <w:szCs w:val="24"/>
          <w:u w:val="single"/>
          <w:lang w:eastAsia="zh-CN"/>
        </w:rPr>
        <w:t xml:space="preserve">              （盖单位章）           </w:t>
      </w:r>
    </w:p>
    <w:p>
      <w:pPr>
        <w:widowControl w:val="0"/>
        <w:kinsoku/>
        <w:autoSpaceDE/>
        <w:autoSpaceDN/>
        <w:adjustRightInd/>
        <w:snapToGrid/>
        <w:spacing w:line="440" w:lineRule="exact"/>
        <w:jc w:val="right"/>
        <w:textAlignment w:val="auto"/>
        <w:rPr>
          <w:rFonts w:ascii="仿宋_GB2312" w:hAnsi="Times New Roman" w:eastAsia="仿宋_GB2312" w:cs="Times New Roman"/>
          <w:snapToGrid/>
          <w:kern w:val="2"/>
          <w:sz w:val="24"/>
          <w:szCs w:val="24"/>
          <w:u w:val="single"/>
          <w:lang w:eastAsia="zh-CN"/>
        </w:rPr>
      </w:pPr>
      <w:r>
        <w:rPr>
          <w:rFonts w:hint="eastAsia" w:ascii="仿宋_GB2312" w:hAnsi="Times New Roman" w:eastAsia="仿宋_GB2312" w:cs="Times New Roman"/>
          <w:snapToGrid/>
          <w:kern w:val="2"/>
          <w:sz w:val="24"/>
          <w:szCs w:val="24"/>
          <w:lang w:eastAsia="zh-CN"/>
        </w:rPr>
        <w:t>法定代表人或授权的代理人：</w:t>
      </w:r>
      <w:r>
        <w:rPr>
          <w:rFonts w:hint="eastAsia" w:ascii="仿宋_GB2312" w:hAnsi="Times New Roman" w:eastAsia="仿宋_GB2312" w:cs="Times New Roman"/>
          <w:snapToGrid/>
          <w:kern w:val="2"/>
          <w:sz w:val="24"/>
          <w:szCs w:val="24"/>
          <w:u w:val="single"/>
          <w:lang w:eastAsia="zh-CN"/>
        </w:rPr>
        <w:t xml:space="preserve">            （签字）</w:t>
      </w:r>
    </w:p>
    <w:p>
      <w:pPr>
        <w:widowControl w:val="0"/>
        <w:kinsoku/>
        <w:autoSpaceDE/>
        <w:autoSpaceDN/>
        <w:adjustRightInd/>
        <w:snapToGrid/>
        <w:spacing w:line="440" w:lineRule="exact"/>
        <w:ind w:firstLine="2880" w:firstLineChars="1200"/>
        <w:jc w:val="both"/>
        <w:textAlignment w:val="auto"/>
        <w:rPr>
          <w:rFonts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lang w:eastAsia="zh-CN"/>
        </w:rPr>
        <w:t xml:space="preserve">年 </w:t>
      </w:r>
      <w:r>
        <w:rPr>
          <w:rFonts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lang w:eastAsia="zh-CN"/>
        </w:rPr>
        <w:t>月</w:t>
      </w:r>
      <w:r>
        <w:rPr>
          <w:rFonts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lang w:eastAsia="zh-CN"/>
        </w:rPr>
        <w:t>日</w:t>
      </w:r>
    </w:p>
    <w:p>
      <w:pPr>
        <w:spacing w:line="360" w:lineRule="auto"/>
        <w:jc w:val="center"/>
        <w:rPr>
          <w:rFonts w:ascii="仿宋_GB2312" w:hAnsi="宋体" w:eastAsia="仿宋_GB2312"/>
          <w:b/>
          <w:sz w:val="28"/>
          <w:lang w:eastAsia="zh-CN"/>
        </w:rPr>
        <w:sectPr>
          <w:pgSz w:w="11906" w:h="16838"/>
          <w:pgMar w:top="1440" w:right="1797" w:bottom="1440" w:left="1985" w:header="851" w:footer="992" w:gutter="0"/>
          <w:cols w:space="720" w:num="1"/>
          <w:docGrid w:type="lines" w:linePitch="312" w:charSpace="0"/>
        </w:sectPr>
      </w:pPr>
    </w:p>
    <w:p>
      <w:pPr>
        <w:pStyle w:val="4"/>
        <w:widowControl w:val="0"/>
        <w:kinsoku/>
        <w:topLinePunct/>
        <w:autoSpaceDE/>
        <w:autoSpaceDN/>
        <w:adjustRightInd/>
        <w:snapToGrid/>
        <w:spacing w:before="200" w:beforeLines="0" w:after="260" w:afterLines="0" w:line="413" w:lineRule="auto"/>
        <w:jc w:val="center"/>
        <w:textAlignment w:val="auto"/>
        <w:rPr>
          <w:rFonts w:ascii="Arial" w:hAnsi="Arial" w:eastAsia="仿宋_GB2312" w:cs="Arial"/>
          <w:b/>
          <w:snapToGrid/>
          <w:kern w:val="2"/>
          <w:sz w:val="28"/>
          <w:szCs w:val="28"/>
          <w:lang w:eastAsia="zh-CN"/>
        </w:rPr>
      </w:pPr>
      <w:bookmarkStart w:id="270" w:name="_Toc7326"/>
      <w:r>
        <w:rPr>
          <w:rFonts w:hint="eastAsia" w:ascii="Arial" w:hAnsi="Arial" w:eastAsia="仿宋_GB2312" w:cs="Arial"/>
          <w:b/>
          <w:snapToGrid/>
          <w:kern w:val="2"/>
          <w:sz w:val="28"/>
          <w:szCs w:val="28"/>
          <w:lang w:eastAsia="zh-CN"/>
        </w:rPr>
        <w:t>五、资格审查资料</w:t>
      </w:r>
      <w:bookmarkEnd w:id="270"/>
    </w:p>
    <w:p>
      <w:pPr>
        <w:widowControl w:val="0"/>
        <w:kinsoku/>
        <w:snapToGrid/>
        <w:spacing w:before="156" w:beforeLines="50" w:after="156" w:afterLines="50" w:line="360" w:lineRule="auto"/>
        <w:textAlignment w:val="auto"/>
        <w:rPr>
          <w:rFonts w:ascii="仿宋_GB2312" w:hAnsi="宋体" w:eastAsia="仿宋_GB2312" w:cs="Times New Roman"/>
          <w:b/>
          <w:snapToGrid/>
          <w:kern w:val="2"/>
          <w:sz w:val="24"/>
          <w:szCs w:val="24"/>
          <w:lang w:eastAsia="zh-CN"/>
        </w:rPr>
      </w:pPr>
      <w:r>
        <w:rPr>
          <w:rFonts w:hint="eastAsia" w:ascii="仿宋_GB2312" w:hAnsi="宋体" w:eastAsia="仿宋_GB2312" w:cs="Times New Roman"/>
          <w:b/>
          <w:snapToGrid/>
          <w:kern w:val="2"/>
          <w:sz w:val="24"/>
          <w:szCs w:val="24"/>
          <w:lang w:eastAsia="zh-CN"/>
        </w:rPr>
        <w:t>（一）基本情况表</w:t>
      </w:r>
    </w:p>
    <w:tbl>
      <w:tblPr>
        <w:tblStyle w:val="17"/>
        <w:tblW w:w="88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投标人名称</w:t>
            </w:r>
          </w:p>
        </w:tc>
        <w:tc>
          <w:tcPr>
            <w:tcW w:w="6840" w:type="dxa"/>
            <w:gridSpan w:val="8"/>
            <w:tcBorders>
              <w:top w:val="single" w:color="auto" w:sz="4" w:space="0"/>
              <w:left w:val="single" w:color="auto" w:sz="4" w:space="0"/>
              <w:bottom w:val="single" w:color="auto" w:sz="4" w:space="0"/>
            </w:tcBorders>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邮政编码</w:t>
            </w:r>
          </w:p>
        </w:tc>
        <w:tc>
          <w:tcPr>
            <w:tcW w:w="2342" w:type="dxa"/>
            <w:gridSpan w:val="3"/>
            <w:tcBorders>
              <w:top w:val="single" w:color="auto" w:sz="4" w:space="0"/>
              <w:left w:val="single" w:color="auto" w:sz="4" w:space="0"/>
              <w:bottom w:val="single" w:color="auto" w:sz="4" w:space="0"/>
            </w:tcBorders>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bottom w:val="single" w:color="auto" w:sz="4" w:space="0"/>
              <w:right w:val="single" w:color="auto" w:sz="4" w:space="0"/>
            </w:tcBorders>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联系人</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电 话</w:t>
            </w:r>
          </w:p>
        </w:tc>
        <w:tc>
          <w:tcPr>
            <w:tcW w:w="2342" w:type="dxa"/>
            <w:gridSpan w:val="3"/>
            <w:tcBorders>
              <w:top w:val="single" w:color="auto" w:sz="4" w:space="0"/>
              <w:left w:val="single" w:color="auto" w:sz="4" w:space="0"/>
              <w:bottom w:val="single" w:color="auto" w:sz="4" w:space="0"/>
            </w:tcBorders>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bottom w:val="single" w:color="auto" w:sz="4" w:space="0"/>
              <w:right w:val="single" w:color="auto" w:sz="4" w:space="0"/>
            </w:tcBorders>
            <w:vAlign w:val="center"/>
          </w:tcPr>
          <w:p>
            <w:pPr>
              <w:widowControl w:val="0"/>
              <w:kinsoku/>
              <w:autoSpaceDE/>
              <w:autoSpaceDN/>
              <w:adjustRightInd/>
              <w:snapToGrid/>
              <w:jc w:val="center"/>
              <w:textAlignment w:val="auto"/>
              <w:rPr>
                <w:rFonts w:ascii="仿宋_GB2312" w:hAnsi="Times New Roman" w:eastAsia="仿宋_GB2312" w:cs="Times New Roman"/>
                <w:snapToGrid/>
                <w:kern w:val="2"/>
                <w:szCs w:val="20"/>
                <w:lang w:eastAsia="zh-CN"/>
              </w:rPr>
            </w:pPr>
          </w:p>
        </w:tc>
        <w:tc>
          <w:tcPr>
            <w:tcW w:w="898" w:type="dxa"/>
            <w:tcBorders>
              <w:top w:val="single" w:color="auto" w:sz="4" w:space="0"/>
              <w:left w:val="single" w:color="auto" w:sz="4" w:space="0"/>
              <w:bottom w:val="single" w:color="auto" w:sz="4" w:space="0"/>
              <w:right w:val="single" w:color="auto" w:sz="4" w:space="0"/>
            </w:tcBorders>
            <w:vAlign w:val="center"/>
          </w:tcPr>
          <w:p>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传  真</w:t>
            </w:r>
          </w:p>
        </w:tc>
        <w:tc>
          <w:tcPr>
            <w:tcW w:w="2313" w:type="dxa"/>
            <w:gridSpan w:val="2"/>
            <w:tcBorders>
              <w:top w:val="single" w:color="auto" w:sz="4" w:space="0"/>
              <w:left w:val="single" w:color="auto" w:sz="4" w:space="0"/>
              <w:bottom w:val="single" w:color="auto" w:sz="4" w:space="0"/>
              <w:right w:val="single" w:color="auto" w:sz="4" w:space="0"/>
            </w:tcBorders>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网 址</w:t>
            </w:r>
          </w:p>
        </w:tc>
        <w:tc>
          <w:tcPr>
            <w:tcW w:w="2342" w:type="dxa"/>
            <w:gridSpan w:val="3"/>
            <w:tcBorders>
              <w:top w:val="single" w:color="auto" w:sz="4" w:space="0"/>
              <w:left w:val="single" w:color="auto" w:sz="4" w:space="0"/>
              <w:bottom w:val="single" w:color="auto" w:sz="4" w:space="0"/>
            </w:tcBorders>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287" w:type="dxa"/>
            <w:tcBorders>
              <w:top w:val="single" w:color="auto" w:sz="4" w:space="0"/>
              <w:left w:val="single" w:color="auto" w:sz="4" w:space="0"/>
              <w:bottom w:val="single" w:color="auto" w:sz="4" w:space="0"/>
              <w:right w:val="single" w:color="auto" w:sz="4" w:space="0"/>
            </w:tcBorders>
            <w:vAlign w:val="center"/>
          </w:tcPr>
          <w:p>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电话</w:t>
            </w:r>
          </w:p>
        </w:tc>
        <w:tc>
          <w:tcPr>
            <w:tcW w:w="1230" w:type="dxa"/>
            <w:tcBorders>
              <w:top w:val="single" w:color="auto" w:sz="4" w:space="0"/>
              <w:left w:val="single" w:color="auto" w:sz="4" w:space="0"/>
              <w:bottom w:val="single" w:color="auto" w:sz="4" w:space="0"/>
            </w:tcBorders>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lang w:eastAsia="zh-CN"/>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姓名</w:t>
            </w:r>
          </w:p>
        </w:tc>
        <w:tc>
          <w:tcPr>
            <w:tcW w:w="1026" w:type="dxa"/>
            <w:tcBorders>
              <w:top w:val="single" w:color="auto" w:sz="4" w:space="0"/>
              <w:left w:val="single" w:color="auto" w:sz="4" w:space="0"/>
              <w:bottom w:val="single" w:color="auto" w:sz="4" w:space="0"/>
              <w:right w:val="single" w:color="auto" w:sz="4" w:space="0"/>
            </w:tcBorders>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287" w:type="dxa"/>
            <w:tcBorders>
              <w:top w:val="single" w:color="auto" w:sz="4" w:space="0"/>
              <w:left w:val="single" w:color="auto" w:sz="4" w:space="0"/>
              <w:bottom w:val="single" w:color="auto" w:sz="4" w:space="0"/>
              <w:right w:val="single" w:color="auto" w:sz="4" w:space="0"/>
            </w:tcBorders>
            <w:vAlign w:val="center"/>
          </w:tcPr>
          <w:p>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电话</w:t>
            </w:r>
          </w:p>
        </w:tc>
        <w:tc>
          <w:tcPr>
            <w:tcW w:w="1230" w:type="dxa"/>
            <w:tcBorders>
              <w:top w:val="single" w:color="auto" w:sz="4" w:space="0"/>
              <w:left w:val="single" w:color="auto" w:sz="4" w:space="0"/>
              <w:bottom w:val="single" w:color="auto" w:sz="4" w:space="0"/>
            </w:tcBorders>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质量管理体系证书（如有）</w:t>
            </w:r>
          </w:p>
        </w:tc>
        <w:tc>
          <w:tcPr>
            <w:tcW w:w="6840" w:type="dxa"/>
            <w:gridSpan w:val="8"/>
            <w:tcBorders>
              <w:top w:val="single" w:color="auto" w:sz="4" w:space="0"/>
              <w:left w:val="single" w:color="auto" w:sz="4" w:space="0"/>
              <w:bottom w:val="single" w:color="auto" w:sz="4" w:space="0"/>
            </w:tcBorders>
            <w:vAlign w:val="center"/>
          </w:tcPr>
          <w:p>
            <w:pPr>
              <w:widowControl w:val="0"/>
              <w:kinsoku/>
              <w:topLinePunct/>
              <w:autoSpaceDE/>
              <w:autoSpaceDN/>
              <w:adjustRightInd/>
              <w:snapToGrid/>
              <w:spacing w:before="100" w:beforeAutospacing="1" w:after="100" w:afterAutospacing="1" w:line="440" w:lineRule="exact"/>
              <w:ind w:firstLine="105" w:firstLineChars="50"/>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3629" w:type="dxa"/>
            <w:gridSpan w:val="5"/>
            <w:tcBorders>
              <w:top w:val="single" w:color="auto" w:sz="4" w:space="0"/>
              <w:left w:val="single" w:color="auto" w:sz="4" w:space="0"/>
              <w:bottom w:val="single" w:color="auto" w:sz="4" w:space="0"/>
            </w:tcBorders>
            <w:vAlign w:val="center"/>
          </w:tcPr>
          <w:p>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414" w:type="dxa"/>
            <w:vMerge w:val="restart"/>
            <w:tcBorders>
              <w:top w:val="single" w:color="auto" w:sz="4" w:space="0"/>
              <w:left w:val="single" w:color="auto" w:sz="4" w:space="0"/>
              <w:right w:val="single" w:color="auto" w:sz="4" w:space="0"/>
            </w:tcBorders>
            <w:vAlign w:val="center"/>
          </w:tcPr>
          <w:p>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高级职称人员</w:t>
            </w:r>
          </w:p>
        </w:tc>
        <w:tc>
          <w:tcPr>
            <w:tcW w:w="1514" w:type="dxa"/>
            <w:gridSpan w:val="2"/>
            <w:tcBorders>
              <w:top w:val="single" w:color="auto" w:sz="4" w:space="0"/>
              <w:left w:val="single" w:color="auto" w:sz="4" w:space="0"/>
              <w:bottom w:val="single" w:color="auto" w:sz="4" w:space="0"/>
            </w:tcBorders>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414" w:type="dxa"/>
            <w:vMerge w:val="continue"/>
            <w:tcBorders>
              <w:left w:val="single" w:color="auto" w:sz="4" w:space="0"/>
              <w:right w:val="single" w:color="auto" w:sz="4" w:space="0"/>
            </w:tcBorders>
            <w:vAlign w:val="center"/>
          </w:tcPr>
          <w:p>
            <w:pPr>
              <w:widowControl w:val="0"/>
              <w:kinsoku/>
              <w:autoSpaceDE/>
              <w:autoSpaceDN/>
              <w:adjustRightInd/>
              <w:snapToGrid/>
              <w:jc w:val="center"/>
              <w:textAlignment w:val="auto"/>
              <w:rPr>
                <w:rFonts w:ascii="仿宋_GB2312" w:hAnsi="Times New Roman" w:eastAsia="仿宋_GB2312" w:cs="Times New Roman"/>
                <w:snapToGrid/>
                <w:kern w:val="2"/>
                <w:szCs w:val="20"/>
                <w:lang w:eastAsia="zh-CN"/>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中级职称人员</w:t>
            </w:r>
          </w:p>
        </w:tc>
        <w:tc>
          <w:tcPr>
            <w:tcW w:w="1514" w:type="dxa"/>
            <w:gridSpan w:val="2"/>
            <w:tcBorders>
              <w:top w:val="single" w:color="auto" w:sz="4" w:space="0"/>
              <w:left w:val="single" w:color="auto" w:sz="4" w:space="0"/>
              <w:bottom w:val="single" w:color="auto" w:sz="4" w:space="0"/>
            </w:tcBorders>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414" w:type="dxa"/>
            <w:vMerge w:val="continue"/>
            <w:tcBorders>
              <w:left w:val="single" w:color="auto" w:sz="4" w:space="0"/>
              <w:right w:val="single" w:color="auto" w:sz="4" w:space="0"/>
            </w:tcBorders>
            <w:vAlign w:val="center"/>
          </w:tcPr>
          <w:p>
            <w:pPr>
              <w:widowControl w:val="0"/>
              <w:kinsoku/>
              <w:autoSpaceDE/>
              <w:autoSpaceDN/>
              <w:adjustRightInd/>
              <w:snapToGrid/>
              <w:jc w:val="center"/>
              <w:textAlignment w:val="auto"/>
              <w:rPr>
                <w:rFonts w:ascii="仿宋_GB2312" w:hAnsi="Times New Roman" w:eastAsia="仿宋_GB2312" w:cs="Times New Roman"/>
                <w:snapToGrid/>
                <w:kern w:val="2"/>
                <w:szCs w:val="20"/>
                <w:lang w:eastAsia="zh-CN"/>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技术人员数量</w:t>
            </w:r>
          </w:p>
        </w:tc>
        <w:tc>
          <w:tcPr>
            <w:tcW w:w="1514" w:type="dxa"/>
            <w:gridSpan w:val="2"/>
            <w:tcBorders>
              <w:top w:val="single" w:color="auto" w:sz="4" w:space="0"/>
              <w:left w:val="single" w:color="auto" w:sz="4" w:space="0"/>
              <w:bottom w:val="single" w:color="auto" w:sz="4" w:space="0"/>
            </w:tcBorders>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bottom w:val="single" w:color="auto" w:sz="4" w:space="0"/>
              <w:right w:val="single" w:color="auto" w:sz="4" w:space="0"/>
            </w:tcBorders>
            <w:vAlign w:val="center"/>
          </w:tcPr>
          <w:p>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414" w:type="dxa"/>
            <w:vMerge w:val="continue"/>
            <w:tcBorders>
              <w:left w:val="single" w:color="auto" w:sz="4" w:space="0"/>
              <w:right w:val="single" w:color="auto" w:sz="4" w:space="0"/>
            </w:tcBorders>
            <w:vAlign w:val="center"/>
          </w:tcPr>
          <w:p>
            <w:pPr>
              <w:widowControl w:val="0"/>
              <w:kinsoku/>
              <w:autoSpaceDE/>
              <w:autoSpaceDN/>
              <w:adjustRightInd/>
              <w:snapToGrid/>
              <w:jc w:val="center"/>
              <w:textAlignment w:val="auto"/>
              <w:rPr>
                <w:rFonts w:ascii="仿宋_GB2312" w:hAnsi="Times New Roman" w:eastAsia="仿宋_GB2312" w:cs="Times New Roman"/>
                <w:snapToGrid/>
                <w:kern w:val="2"/>
                <w:szCs w:val="20"/>
                <w:lang w:eastAsia="zh-CN"/>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lang w:eastAsia="zh-CN"/>
              </w:rPr>
              <w:t>各类注册人员</w:t>
            </w:r>
          </w:p>
        </w:tc>
        <w:tc>
          <w:tcPr>
            <w:tcW w:w="1514" w:type="dxa"/>
            <w:gridSpan w:val="2"/>
            <w:tcBorders>
              <w:top w:val="single" w:color="auto" w:sz="4" w:space="0"/>
              <w:left w:val="single" w:color="auto" w:sz="4" w:space="0"/>
              <w:bottom w:val="single" w:color="auto" w:sz="4" w:space="0"/>
            </w:tcBorders>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right w:val="single" w:color="auto" w:sz="4" w:space="0"/>
            </w:tcBorders>
            <w:vAlign w:val="center"/>
          </w:tcPr>
          <w:p>
            <w:pPr>
              <w:widowControl w:val="0"/>
              <w:kinsoku/>
              <w:topLinePunct/>
              <w:autoSpaceDE/>
              <w:autoSpaceDN/>
              <w:adjustRightInd/>
              <w:snapToGrid/>
              <w:spacing w:before="100" w:beforeAutospacing="1" w:after="100" w:afterAutospacing="1" w:line="440" w:lineRule="exact"/>
              <w:ind w:firstLine="210" w:firstLineChars="100"/>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经营范围</w:t>
            </w:r>
          </w:p>
        </w:tc>
        <w:tc>
          <w:tcPr>
            <w:tcW w:w="6840" w:type="dxa"/>
            <w:gridSpan w:val="8"/>
            <w:tcBorders>
              <w:top w:val="single" w:color="auto" w:sz="4" w:space="0"/>
              <w:left w:val="single" w:color="auto" w:sz="4" w:space="0"/>
            </w:tcBorders>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right w:val="single" w:color="auto" w:sz="4" w:space="0"/>
            </w:tcBorders>
            <w:vAlign w:val="center"/>
          </w:tcPr>
          <w:p>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lang w:eastAsia="zh-CN"/>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tcBorders>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bottom w:val="single" w:color="auto" w:sz="4" w:space="0"/>
              <w:right w:val="single" w:color="auto" w:sz="4" w:space="0"/>
            </w:tcBorders>
            <w:vAlign w:val="center"/>
          </w:tcPr>
          <w:p>
            <w:pPr>
              <w:widowControl w:val="0"/>
              <w:kinsoku/>
              <w:topLinePunct/>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备注</w:t>
            </w:r>
          </w:p>
        </w:tc>
        <w:tc>
          <w:tcPr>
            <w:tcW w:w="6840" w:type="dxa"/>
            <w:gridSpan w:val="8"/>
            <w:tcBorders>
              <w:top w:val="single" w:color="auto" w:sz="4" w:space="0"/>
              <w:left w:val="single" w:color="auto" w:sz="4" w:space="0"/>
              <w:bottom w:val="single" w:color="auto" w:sz="4" w:space="0"/>
            </w:tcBorders>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bl>
    <w:p>
      <w:pPr>
        <w:widowControl w:val="0"/>
        <w:kinsoku/>
        <w:autoSpaceDE/>
        <w:autoSpaceDN/>
        <w:adjustRightInd/>
        <w:snapToGrid/>
        <w:spacing w:line="400" w:lineRule="exact"/>
        <w:jc w:val="both"/>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注：投标人应根据投标人须知第3.5.1项的要求在本表后附相关证明材料。投标人以现金形式提交投标保证金的，还应附基本账户开户许可证复印件。</w:t>
      </w:r>
    </w:p>
    <w:p>
      <w:pPr>
        <w:spacing w:line="440" w:lineRule="exact"/>
        <w:rPr>
          <w:rFonts w:ascii="仿宋_GB2312" w:eastAsia="仿宋_GB2312"/>
          <w:u w:val="single"/>
          <w:lang w:eastAsia="zh-CN"/>
        </w:rPr>
        <w:sectPr>
          <w:pgSz w:w="11906" w:h="16838"/>
          <w:pgMar w:top="1440" w:right="1797" w:bottom="1440" w:left="1985" w:header="851" w:footer="992" w:gutter="0"/>
          <w:cols w:space="720" w:num="1"/>
          <w:docGrid w:type="lines" w:linePitch="312" w:charSpace="0"/>
        </w:sectPr>
      </w:pPr>
    </w:p>
    <w:p>
      <w:pPr>
        <w:widowControl w:val="0"/>
        <w:kinsoku/>
        <w:snapToGrid/>
        <w:spacing w:before="156" w:beforeLines="50" w:after="156" w:afterLines="50" w:line="360" w:lineRule="auto"/>
        <w:textAlignment w:val="auto"/>
        <w:rPr>
          <w:rFonts w:ascii="仿宋_GB2312" w:hAnsi="宋体" w:eastAsia="仿宋_GB2312" w:cs="Times New Roman"/>
          <w:b/>
          <w:snapToGrid/>
          <w:kern w:val="2"/>
          <w:sz w:val="24"/>
          <w:szCs w:val="24"/>
          <w:lang w:eastAsia="zh-CN"/>
        </w:rPr>
      </w:pPr>
      <w:r>
        <w:rPr>
          <w:rFonts w:hint="eastAsia" w:ascii="仿宋_GB2312" w:hAnsi="宋体" w:eastAsia="仿宋_GB2312" w:cs="Times New Roman"/>
          <w:b/>
          <w:snapToGrid/>
          <w:kern w:val="2"/>
          <w:sz w:val="24"/>
          <w:szCs w:val="24"/>
          <w:lang w:eastAsia="zh-CN"/>
        </w:rPr>
        <w:t>（二）近年完成的类似项目情况表</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项目名称</w:t>
            </w:r>
          </w:p>
        </w:tc>
        <w:tc>
          <w:tcPr>
            <w:tcW w:w="6253" w:type="dxa"/>
          </w:tcPr>
          <w:p>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项目所在地</w:t>
            </w:r>
          </w:p>
        </w:tc>
        <w:tc>
          <w:tcPr>
            <w:tcW w:w="6253" w:type="dxa"/>
          </w:tcPr>
          <w:p>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发包人名称</w:t>
            </w:r>
          </w:p>
        </w:tc>
        <w:tc>
          <w:tcPr>
            <w:tcW w:w="6253" w:type="dxa"/>
          </w:tcPr>
          <w:p>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发包人地址</w:t>
            </w:r>
          </w:p>
        </w:tc>
        <w:tc>
          <w:tcPr>
            <w:tcW w:w="6253" w:type="dxa"/>
          </w:tcPr>
          <w:p>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发包人电话</w:t>
            </w:r>
          </w:p>
        </w:tc>
        <w:tc>
          <w:tcPr>
            <w:tcW w:w="6253" w:type="dxa"/>
          </w:tcPr>
          <w:p>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合同价格</w:t>
            </w:r>
          </w:p>
        </w:tc>
        <w:tc>
          <w:tcPr>
            <w:tcW w:w="6253" w:type="dxa"/>
          </w:tcPr>
          <w:p>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服务期限</w:t>
            </w:r>
          </w:p>
        </w:tc>
        <w:tc>
          <w:tcPr>
            <w:tcW w:w="6253" w:type="dxa"/>
          </w:tcPr>
          <w:p>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服务内容</w:t>
            </w:r>
          </w:p>
        </w:tc>
        <w:tc>
          <w:tcPr>
            <w:tcW w:w="6253" w:type="dxa"/>
          </w:tcPr>
          <w:p>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项目负责人</w:t>
            </w:r>
          </w:p>
        </w:tc>
        <w:tc>
          <w:tcPr>
            <w:tcW w:w="6253" w:type="dxa"/>
          </w:tcPr>
          <w:p>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项目描述</w:t>
            </w:r>
          </w:p>
        </w:tc>
        <w:tc>
          <w:tcPr>
            <w:tcW w:w="6253" w:type="dxa"/>
          </w:tcPr>
          <w:p>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p>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p>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p>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p>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p>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p>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备注</w:t>
            </w:r>
          </w:p>
        </w:tc>
        <w:tc>
          <w:tcPr>
            <w:tcW w:w="6253" w:type="dxa"/>
          </w:tcPr>
          <w:p>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bl>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注：投标人应根据投标人须知第3.5.3项的要求在本表后附相关证明材料。</w:t>
      </w:r>
    </w:p>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p>
      <w:pPr>
        <w:topLinePunct/>
        <w:spacing w:line="440" w:lineRule="exact"/>
        <w:rPr>
          <w:rFonts w:ascii="仿宋_GB2312" w:eastAsia="仿宋_GB2312"/>
          <w:lang w:eastAsia="zh-CN"/>
        </w:rPr>
        <w:sectPr>
          <w:pgSz w:w="11906" w:h="16838"/>
          <w:pgMar w:top="1440" w:right="1797" w:bottom="1440" w:left="1985" w:header="851" w:footer="992" w:gutter="0"/>
          <w:cols w:space="720" w:num="1"/>
          <w:docGrid w:type="lines" w:linePitch="312" w:charSpace="0"/>
        </w:sectPr>
      </w:pPr>
    </w:p>
    <w:p>
      <w:pPr>
        <w:widowControl w:val="0"/>
        <w:kinsoku/>
        <w:snapToGrid/>
        <w:spacing w:before="156" w:beforeLines="50" w:after="156" w:afterLines="50" w:line="360" w:lineRule="auto"/>
        <w:textAlignment w:val="auto"/>
        <w:rPr>
          <w:rFonts w:ascii="仿宋_GB2312" w:hAnsi="宋体" w:eastAsia="仿宋_GB2312" w:cs="Times New Roman"/>
          <w:b/>
          <w:snapToGrid/>
          <w:kern w:val="2"/>
          <w:sz w:val="24"/>
          <w:szCs w:val="24"/>
          <w:lang w:eastAsia="zh-CN"/>
        </w:rPr>
      </w:pPr>
      <w:r>
        <w:rPr>
          <w:rFonts w:hint="eastAsia" w:ascii="仿宋_GB2312" w:hAnsi="宋体" w:eastAsia="仿宋_GB2312" w:cs="Times New Roman"/>
          <w:b/>
          <w:snapToGrid/>
          <w:kern w:val="2"/>
          <w:sz w:val="24"/>
          <w:szCs w:val="24"/>
          <w:lang w:eastAsia="zh-CN"/>
        </w:rPr>
        <w:t>（三）正在进行和新承接的项目情况表</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lang w:eastAsia="zh-CN"/>
              </w:rPr>
            </w:pPr>
            <w:r>
              <w:rPr>
                <w:rFonts w:hint="eastAsia" w:ascii="仿宋_GB2312" w:hAnsi="Times New Roman" w:eastAsia="仿宋_GB2312" w:cs="Times New Roman"/>
                <w:snapToGrid/>
                <w:kern w:val="2"/>
                <w:lang w:eastAsia="zh-CN"/>
              </w:rPr>
              <w:t>项目名称</w:t>
            </w:r>
          </w:p>
        </w:tc>
        <w:tc>
          <w:tcPr>
            <w:tcW w:w="6253" w:type="dxa"/>
          </w:tcPr>
          <w:p>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lang w:eastAsia="zh-CN"/>
              </w:rPr>
            </w:pPr>
            <w:r>
              <w:rPr>
                <w:rFonts w:hint="eastAsia" w:ascii="仿宋_GB2312" w:hAnsi="Times New Roman" w:eastAsia="仿宋_GB2312" w:cs="Times New Roman"/>
                <w:snapToGrid/>
                <w:kern w:val="2"/>
                <w:lang w:eastAsia="zh-CN"/>
              </w:rPr>
              <w:t>项目所在地</w:t>
            </w:r>
          </w:p>
        </w:tc>
        <w:tc>
          <w:tcPr>
            <w:tcW w:w="6253" w:type="dxa"/>
          </w:tcPr>
          <w:p>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lang w:eastAsia="zh-CN"/>
              </w:rPr>
            </w:pPr>
            <w:r>
              <w:rPr>
                <w:rFonts w:hint="eastAsia" w:ascii="仿宋_GB2312" w:hAnsi="Times New Roman" w:eastAsia="仿宋_GB2312" w:cs="Times New Roman"/>
                <w:snapToGrid/>
                <w:kern w:val="2"/>
                <w:lang w:eastAsia="zh-CN"/>
              </w:rPr>
              <w:t>发包人名称</w:t>
            </w:r>
          </w:p>
        </w:tc>
        <w:tc>
          <w:tcPr>
            <w:tcW w:w="6253" w:type="dxa"/>
          </w:tcPr>
          <w:p>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lang w:eastAsia="zh-CN"/>
              </w:rPr>
            </w:pPr>
            <w:r>
              <w:rPr>
                <w:rFonts w:hint="eastAsia" w:ascii="仿宋_GB2312" w:hAnsi="Times New Roman" w:eastAsia="仿宋_GB2312" w:cs="Times New Roman"/>
                <w:snapToGrid/>
                <w:kern w:val="2"/>
                <w:lang w:eastAsia="zh-CN"/>
              </w:rPr>
              <w:t>发包人地址</w:t>
            </w:r>
          </w:p>
        </w:tc>
        <w:tc>
          <w:tcPr>
            <w:tcW w:w="6253" w:type="dxa"/>
          </w:tcPr>
          <w:p>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lang w:eastAsia="zh-CN"/>
              </w:rPr>
            </w:pPr>
            <w:r>
              <w:rPr>
                <w:rFonts w:hint="eastAsia" w:ascii="仿宋_GB2312" w:hAnsi="Times New Roman" w:eastAsia="仿宋_GB2312" w:cs="Times New Roman"/>
                <w:snapToGrid/>
                <w:kern w:val="2"/>
                <w:lang w:eastAsia="zh-CN"/>
              </w:rPr>
              <w:t>发包人电话</w:t>
            </w:r>
          </w:p>
        </w:tc>
        <w:tc>
          <w:tcPr>
            <w:tcW w:w="6253" w:type="dxa"/>
          </w:tcPr>
          <w:p>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lang w:eastAsia="zh-CN"/>
              </w:rPr>
            </w:pPr>
            <w:r>
              <w:rPr>
                <w:rFonts w:hint="eastAsia" w:ascii="仿宋_GB2312" w:hAnsi="Times New Roman" w:eastAsia="仿宋_GB2312" w:cs="Times New Roman"/>
                <w:snapToGrid/>
                <w:kern w:val="2"/>
                <w:lang w:eastAsia="zh-CN"/>
              </w:rPr>
              <w:t>签约合同价</w:t>
            </w:r>
          </w:p>
        </w:tc>
        <w:tc>
          <w:tcPr>
            <w:tcW w:w="6253" w:type="dxa"/>
          </w:tcPr>
          <w:p>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lang w:eastAsia="zh-CN"/>
              </w:rPr>
            </w:pPr>
            <w:r>
              <w:rPr>
                <w:rFonts w:hint="eastAsia" w:ascii="仿宋_GB2312" w:hAnsi="Times New Roman" w:eastAsia="仿宋_GB2312" w:cs="Times New Roman"/>
                <w:snapToGrid/>
                <w:kern w:val="2"/>
                <w:lang w:eastAsia="zh-CN"/>
              </w:rPr>
              <w:t>服务期限</w:t>
            </w:r>
          </w:p>
        </w:tc>
        <w:tc>
          <w:tcPr>
            <w:tcW w:w="6253" w:type="dxa"/>
          </w:tcPr>
          <w:p>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lang w:eastAsia="zh-CN"/>
              </w:rPr>
            </w:pPr>
            <w:r>
              <w:rPr>
                <w:rFonts w:hint="eastAsia" w:ascii="仿宋_GB2312" w:hAnsi="Times New Roman" w:eastAsia="仿宋_GB2312" w:cs="Times New Roman"/>
                <w:snapToGrid/>
                <w:kern w:val="2"/>
                <w:lang w:eastAsia="zh-CN"/>
              </w:rPr>
              <w:t>服务内容</w:t>
            </w:r>
          </w:p>
        </w:tc>
        <w:tc>
          <w:tcPr>
            <w:tcW w:w="6253" w:type="dxa"/>
          </w:tcPr>
          <w:p>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lang w:eastAsia="zh-CN"/>
              </w:rPr>
            </w:pPr>
            <w:r>
              <w:rPr>
                <w:rFonts w:hint="eastAsia" w:ascii="仿宋_GB2312" w:hAnsi="Times New Roman" w:eastAsia="仿宋_GB2312" w:cs="Times New Roman"/>
                <w:snapToGrid/>
                <w:kern w:val="2"/>
                <w:lang w:eastAsia="zh-CN"/>
              </w:rPr>
              <w:t>项目负责人</w:t>
            </w:r>
          </w:p>
        </w:tc>
        <w:tc>
          <w:tcPr>
            <w:tcW w:w="6253" w:type="dxa"/>
          </w:tcPr>
          <w:p>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lang w:eastAsia="zh-CN"/>
              </w:rPr>
            </w:pPr>
            <w:r>
              <w:rPr>
                <w:rFonts w:hint="eastAsia" w:ascii="仿宋_GB2312" w:hAnsi="Times New Roman" w:eastAsia="仿宋_GB2312" w:cs="Times New Roman"/>
                <w:snapToGrid/>
                <w:kern w:val="2"/>
                <w:lang w:eastAsia="zh-CN"/>
              </w:rPr>
              <w:t>项目描述</w:t>
            </w:r>
          </w:p>
        </w:tc>
        <w:tc>
          <w:tcPr>
            <w:tcW w:w="6253" w:type="dxa"/>
          </w:tcPr>
          <w:p>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p>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p>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p>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p>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p>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p>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widowControl w:val="0"/>
              <w:kinsoku/>
              <w:topLinePunct/>
              <w:autoSpaceDE/>
              <w:autoSpaceDN/>
              <w:adjustRightInd/>
              <w:snapToGrid/>
              <w:spacing w:line="440" w:lineRule="exact"/>
              <w:jc w:val="center"/>
              <w:textAlignment w:val="auto"/>
              <w:rPr>
                <w:rFonts w:ascii="仿宋_GB2312" w:hAnsi="Times New Roman" w:eastAsia="仿宋_GB2312" w:cs="Times New Roman"/>
                <w:snapToGrid/>
                <w:kern w:val="2"/>
                <w:lang w:eastAsia="zh-CN"/>
              </w:rPr>
            </w:pPr>
            <w:r>
              <w:rPr>
                <w:rFonts w:hint="eastAsia" w:ascii="仿宋_GB2312" w:hAnsi="Times New Roman" w:eastAsia="仿宋_GB2312" w:cs="Times New Roman"/>
                <w:snapToGrid/>
                <w:kern w:val="2"/>
                <w:lang w:eastAsia="zh-CN"/>
              </w:rPr>
              <w:t>备注</w:t>
            </w:r>
          </w:p>
        </w:tc>
        <w:tc>
          <w:tcPr>
            <w:tcW w:w="6253" w:type="dxa"/>
          </w:tcPr>
          <w:p>
            <w:pPr>
              <w:widowControl w:val="0"/>
              <w:kinsoku/>
              <w:topLinePunct/>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bl>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注：投标人应根据投标人须知第3.5.4项的要求在本表后附相关证明材料。</w:t>
      </w:r>
    </w:p>
    <w:p>
      <w:pPr>
        <w:spacing w:line="440" w:lineRule="exact"/>
        <w:rPr>
          <w:rFonts w:ascii="仿宋_GB2312" w:hAnsi="宋体" w:eastAsia="仿宋_GB2312"/>
          <w:b/>
          <w:sz w:val="24"/>
          <w:szCs w:val="24"/>
          <w:lang w:eastAsia="zh-CN"/>
        </w:rPr>
        <w:sectPr>
          <w:pgSz w:w="11906" w:h="16838"/>
          <w:pgMar w:top="1440" w:right="1797" w:bottom="1440" w:left="1985" w:header="851" w:footer="992" w:gutter="0"/>
          <w:cols w:space="720" w:num="1"/>
          <w:docGrid w:type="lines" w:linePitch="312" w:charSpace="0"/>
        </w:sectPr>
      </w:pPr>
    </w:p>
    <w:p>
      <w:pPr>
        <w:widowControl w:val="0"/>
        <w:kinsoku/>
        <w:snapToGrid/>
        <w:spacing w:before="156" w:beforeLines="50" w:after="156" w:afterLines="50" w:line="360" w:lineRule="auto"/>
        <w:textAlignment w:val="auto"/>
        <w:rPr>
          <w:rFonts w:ascii="仿宋_GB2312" w:hAnsi="宋体" w:eastAsia="仿宋_GB2312" w:cs="Times New Roman"/>
          <w:b/>
          <w:snapToGrid/>
          <w:kern w:val="2"/>
          <w:sz w:val="24"/>
          <w:szCs w:val="24"/>
          <w:lang w:eastAsia="zh-CN"/>
        </w:rPr>
      </w:pPr>
      <w:r>
        <w:rPr>
          <w:rFonts w:hint="eastAsia" w:ascii="仿宋_GB2312" w:hAnsi="宋体" w:eastAsia="仿宋_GB2312" w:cs="Times New Roman"/>
          <w:b/>
          <w:snapToGrid/>
          <w:kern w:val="2"/>
          <w:sz w:val="24"/>
          <w:szCs w:val="24"/>
          <w:lang w:eastAsia="zh-CN"/>
        </w:rPr>
        <w:t>（四）投标人的信誉情况</w:t>
      </w:r>
    </w:p>
    <w:p>
      <w:pPr>
        <w:widowControl w:val="0"/>
        <w:kinsoku/>
        <w:autoSpaceDE/>
        <w:autoSpaceDN/>
        <w:adjustRightInd/>
        <w:snapToGrid/>
        <w:spacing w:line="440" w:lineRule="exact"/>
        <w:ind w:firstLine="480" w:firstLineChars="200"/>
        <w:jc w:val="both"/>
        <w:textAlignment w:val="auto"/>
        <w:rPr>
          <w:rFonts w:ascii="仿宋_GB2312" w:hAnsi="Times New Roman" w:eastAsia="仿宋_GB2312" w:cs="Times New Roman"/>
          <w:snapToGrid/>
          <w:kern w:val="2"/>
          <w:sz w:val="24"/>
          <w:szCs w:val="22"/>
          <w:lang w:eastAsia="zh-CN"/>
        </w:rPr>
      </w:pPr>
      <w:r>
        <w:rPr>
          <w:rFonts w:hint="eastAsia" w:ascii="仿宋_GB2312" w:hAnsi="Times New Roman" w:eastAsia="仿宋_GB2312" w:cs="Times New Roman"/>
          <w:snapToGrid/>
          <w:kern w:val="2"/>
          <w:sz w:val="24"/>
          <w:szCs w:val="22"/>
          <w:lang w:eastAsia="zh-CN"/>
        </w:rPr>
        <w:t>1.提供投标人没有正受到责令停产、停业的行政处罚或正处于财产被接管、冻结，破产的状态的承诺函</w:t>
      </w:r>
      <w:r>
        <w:rPr>
          <w:rFonts w:hint="eastAsia" w:ascii="仿宋_GB2312" w:hAnsi="Times New Roman" w:eastAsia="仿宋_GB2312" w:cs="Times New Roman"/>
          <w:snapToGrid/>
          <w:kern w:val="2"/>
          <w:sz w:val="24"/>
          <w:szCs w:val="32"/>
          <w:lang w:eastAsia="zh-CN"/>
        </w:rPr>
        <w:t>（承诺函格式附后）。</w:t>
      </w:r>
    </w:p>
    <w:p>
      <w:pPr>
        <w:widowControl w:val="0"/>
        <w:kinsoku/>
        <w:autoSpaceDE/>
        <w:autoSpaceDN/>
        <w:adjustRightInd/>
        <w:snapToGrid/>
        <w:spacing w:line="440" w:lineRule="exact"/>
        <w:ind w:firstLine="480" w:firstLineChars="200"/>
        <w:jc w:val="both"/>
        <w:textAlignment w:val="auto"/>
        <w:rPr>
          <w:rFonts w:ascii="仿宋_GB2312" w:hAnsi="Times New Roman" w:eastAsia="仿宋_GB2312" w:cs="Times New Roman"/>
          <w:snapToGrid/>
          <w:kern w:val="2"/>
          <w:sz w:val="24"/>
          <w:szCs w:val="22"/>
          <w:lang w:eastAsia="zh-CN"/>
        </w:rPr>
      </w:pPr>
      <w:r>
        <w:rPr>
          <w:rFonts w:hint="eastAsia" w:ascii="仿宋_GB2312" w:hAnsi="Times New Roman" w:eastAsia="仿宋_GB2312" w:cs="Times New Roman"/>
          <w:snapToGrid/>
          <w:kern w:val="2"/>
          <w:sz w:val="24"/>
          <w:szCs w:val="22"/>
          <w:lang w:eastAsia="zh-CN"/>
        </w:rPr>
        <w:t>2.“信用中国”网站中投标人失信被执行人或黑名单记录的查询网页信息资料（黑白或彩色）；</w:t>
      </w:r>
    </w:p>
    <w:p>
      <w:pPr>
        <w:widowControl w:val="0"/>
        <w:kinsoku/>
        <w:autoSpaceDE/>
        <w:autoSpaceDN/>
        <w:adjustRightInd/>
        <w:snapToGrid/>
        <w:spacing w:line="440" w:lineRule="exact"/>
        <w:ind w:firstLine="480" w:firstLineChars="200"/>
        <w:jc w:val="both"/>
        <w:textAlignment w:val="auto"/>
        <w:rPr>
          <w:rFonts w:ascii="仿宋_GB2312" w:hAnsi="Times New Roman" w:eastAsia="仿宋_GB2312" w:cs="Times New Roman"/>
          <w:snapToGrid/>
          <w:kern w:val="2"/>
          <w:sz w:val="24"/>
          <w:szCs w:val="22"/>
          <w:lang w:eastAsia="zh-CN"/>
        </w:rPr>
      </w:pPr>
      <w:r>
        <w:rPr>
          <w:rFonts w:hint="eastAsia" w:ascii="仿宋_GB2312" w:hAnsi="Times New Roman" w:eastAsia="仿宋_GB2312" w:cs="Times New Roman"/>
          <w:snapToGrid/>
          <w:kern w:val="2"/>
          <w:sz w:val="24"/>
          <w:szCs w:val="22"/>
          <w:lang w:eastAsia="zh-CN"/>
        </w:rPr>
        <w:t>3.“国家企业信用信息公示系统”网站中投标人在“列入严重违法失信企业名单（黑名单）信息”相关查询网页信息资料（黑白或彩色）；</w:t>
      </w:r>
    </w:p>
    <w:p>
      <w:pPr>
        <w:spacing w:line="440" w:lineRule="exact"/>
        <w:ind w:firstLine="480" w:firstLineChars="200"/>
        <w:rPr>
          <w:rFonts w:ascii="仿宋_GB2312" w:eastAsia="仿宋_GB2312"/>
          <w:sz w:val="24"/>
          <w:szCs w:val="32"/>
          <w:lang w:eastAsia="zh-CN"/>
        </w:rPr>
        <w:sectPr>
          <w:pgSz w:w="11906" w:h="16838"/>
          <w:pgMar w:top="1440" w:right="1797" w:bottom="1440" w:left="1985" w:header="851" w:footer="992" w:gutter="0"/>
          <w:cols w:space="720" w:num="1"/>
          <w:docGrid w:type="lines" w:linePitch="312" w:charSpace="0"/>
        </w:sectPr>
      </w:pPr>
      <w:r>
        <w:rPr>
          <w:rFonts w:hint="eastAsia" w:ascii="仿宋_GB2312" w:hAnsi="Times New Roman" w:eastAsia="仿宋_GB2312" w:cs="Times New Roman"/>
          <w:snapToGrid/>
          <w:kern w:val="2"/>
          <w:sz w:val="24"/>
          <w:szCs w:val="32"/>
          <w:lang w:eastAsia="zh-CN"/>
        </w:rPr>
        <w:t>4.提供投标人、法定代表人、项目负责人无行贿犯罪的承诺函（承诺函格式附后）。</w:t>
      </w:r>
    </w:p>
    <w:p>
      <w:pPr>
        <w:widowControl w:val="0"/>
        <w:kinsoku/>
        <w:snapToGrid/>
        <w:spacing w:before="156" w:beforeLines="50" w:after="156" w:afterLines="50" w:line="360" w:lineRule="auto"/>
        <w:jc w:val="center"/>
        <w:textAlignment w:val="auto"/>
        <w:rPr>
          <w:rFonts w:ascii="仿宋_GB2312" w:hAnsi="宋体" w:eastAsia="仿宋_GB2312" w:cs="Times New Roman"/>
          <w:b/>
          <w:snapToGrid/>
          <w:kern w:val="2"/>
          <w:sz w:val="24"/>
          <w:szCs w:val="24"/>
          <w:lang w:eastAsia="zh-CN"/>
        </w:rPr>
      </w:pPr>
      <w:r>
        <w:rPr>
          <w:rFonts w:hint="eastAsia" w:ascii="仿宋_GB2312" w:hAnsi="宋体" w:eastAsia="仿宋_GB2312" w:cs="Times New Roman"/>
          <w:b/>
          <w:snapToGrid/>
          <w:kern w:val="2"/>
          <w:sz w:val="24"/>
          <w:szCs w:val="24"/>
          <w:lang w:eastAsia="zh-CN"/>
        </w:rPr>
        <w:t>未受到责令停产、停业的行政处罚或正处于财产被接管、冻结，破产的状态的承诺函</w:t>
      </w:r>
    </w:p>
    <w:p>
      <w:pPr>
        <w:widowControl w:val="0"/>
        <w:kinsoku/>
        <w:snapToGrid/>
        <w:spacing w:before="156" w:beforeLines="50" w:after="156" w:afterLines="50" w:line="360" w:lineRule="auto"/>
        <w:jc w:val="center"/>
        <w:textAlignment w:val="auto"/>
        <w:rPr>
          <w:rFonts w:ascii="仿宋_GB2312" w:hAnsi="宋体" w:eastAsia="仿宋_GB2312" w:cs="Times New Roman"/>
          <w:b/>
          <w:snapToGrid/>
          <w:kern w:val="2"/>
          <w:sz w:val="24"/>
          <w:szCs w:val="24"/>
          <w:lang w:eastAsia="zh-CN"/>
        </w:rPr>
      </w:pPr>
    </w:p>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u w:val="single"/>
          <w:lang w:eastAsia="zh-CN"/>
        </w:rPr>
        <w:t>四川省交通勘察设计研究院有限公司</w:t>
      </w:r>
      <w:r>
        <w:rPr>
          <w:rFonts w:hint="eastAsia" w:ascii="仿宋_GB2312" w:hAnsi="Times New Roman" w:eastAsia="仿宋_GB2312" w:cs="Times New Roman"/>
          <w:snapToGrid/>
          <w:kern w:val="2"/>
          <w:sz w:val="24"/>
          <w:szCs w:val="24"/>
          <w:lang w:eastAsia="zh-CN"/>
        </w:rPr>
        <w:t>：</w:t>
      </w:r>
    </w:p>
    <w:p>
      <w:pPr>
        <w:widowControl w:val="0"/>
        <w:kinsoku/>
        <w:autoSpaceDE/>
        <w:autoSpaceDN/>
        <w:adjustRightInd/>
        <w:snapToGrid/>
        <w:spacing w:line="440" w:lineRule="exact"/>
        <w:ind w:firstLine="616" w:firstLineChars="257"/>
        <w:jc w:val="both"/>
        <w:textAlignment w:val="auto"/>
        <w:rPr>
          <w:rFonts w:ascii="仿宋_GB2312" w:hAnsi="Times New Roman" w:eastAsia="仿宋_GB2312" w:cs="Times New Roman"/>
          <w:snapToGrid/>
          <w:kern w:val="2"/>
          <w:sz w:val="24"/>
          <w:szCs w:val="24"/>
          <w:lang w:eastAsia="zh-CN"/>
        </w:rPr>
      </w:pPr>
    </w:p>
    <w:p>
      <w:pPr>
        <w:widowControl w:val="0"/>
        <w:kinsoku/>
        <w:autoSpaceDE/>
        <w:autoSpaceDN/>
        <w:adjustRightInd/>
        <w:snapToGrid/>
        <w:spacing w:line="440" w:lineRule="exact"/>
        <w:ind w:firstLine="616" w:firstLineChars="257"/>
        <w:jc w:val="both"/>
        <w:textAlignment w:val="auto"/>
        <w:rPr>
          <w:rFonts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lang w:eastAsia="zh-CN"/>
        </w:rPr>
        <w:t>我单位</w:t>
      </w:r>
      <w:r>
        <w:rPr>
          <w:rFonts w:hint="eastAsia" w:ascii="仿宋_GB2312" w:hAnsi="Times New Roman" w:eastAsia="仿宋_GB2312" w:cs="Times New Roman"/>
          <w:snapToGrid/>
          <w:kern w:val="2"/>
          <w:sz w:val="24"/>
          <w:szCs w:val="24"/>
          <w:u w:val="single"/>
          <w:lang w:eastAsia="zh-CN"/>
        </w:rPr>
        <w:t xml:space="preserve">   （投标人名称）   （营业执照或事业单位法人证书编号）</w:t>
      </w:r>
      <w:r>
        <w:rPr>
          <w:rFonts w:hint="eastAsia" w:ascii="仿宋_GB2312" w:hAnsi="Times New Roman" w:eastAsia="仿宋_GB2312" w:cs="Times New Roman"/>
          <w:snapToGrid/>
          <w:kern w:val="2"/>
          <w:sz w:val="24"/>
          <w:szCs w:val="24"/>
          <w:lang w:eastAsia="zh-CN"/>
        </w:rPr>
        <w:t>在201</w:t>
      </w:r>
      <w:r>
        <w:rPr>
          <w:rFonts w:hint="eastAsia" w:ascii="仿宋_GB2312" w:hAnsi="Times New Roman" w:eastAsia="仿宋_GB2312" w:cs="Times New Roman"/>
          <w:snapToGrid/>
          <w:kern w:val="2"/>
          <w:sz w:val="24"/>
          <w:szCs w:val="24"/>
          <w:lang w:val="en-US" w:eastAsia="zh-CN"/>
        </w:rPr>
        <w:t>9</w:t>
      </w:r>
      <w:r>
        <w:rPr>
          <w:rFonts w:hint="eastAsia" w:ascii="仿宋_GB2312" w:hAnsi="Times New Roman" w:eastAsia="仿宋_GB2312" w:cs="Times New Roman"/>
          <w:snapToGrid/>
          <w:kern w:val="2"/>
          <w:sz w:val="24"/>
          <w:szCs w:val="24"/>
          <w:lang w:eastAsia="zh-CN"/>
        </w:rPr>
        <w:t>年01月01日至本项目投标截止日期间，未受到责令停产、停业的行政处罚,也未处于财产被接管、冻结，破产的状态。若在中标合同签订之前发现我单位存在以上情况，可取消我单位中标候选人或中标人资格，并不予退还我单位投标保证金。若在合同执行期间发现我单位或法定代人在上述期间存在以上情况，可从合同款或履约保证金中扣除签约合同价的</w:t>
      </w:r>
      <w:r>
        <w:rPr>
          <w:rFonts w:hint="eastAsia" w:ascii="仿宋_GB2312" w:hAnsi="Times New Roman" w:eastAsia="仿宋_GB2312" w:cs="Times New Roman"/>
          <w:snapToGrid/>
          <w:kern w:val="2"/>
          <w:sz w:val="24"/>
          <w:szCs w:val="24"/>
          <w:u w:val="single"/>
          <w:lang w:eastAsia="zh-CN"/>
        </w:rPr>
        <w:t xml:space="preserve">5% </w:t>
      </w:r>
      <w:r>
        <w:rPr>
          <w:rFonts w:hint="eastAsia" w:ascii="仿宋_GB2312" w:hAnsi="Times New Roman" w:eastAsia="仿宋_GB2312" w:cs="Times New Roman"/>
          <w:snapToGrid/>
          <w:kern w:val="2"/>
          <w:sz w:val="24"/>
          <w:szCs w:val="24"/>
          <w:lang w:eastAsia="zh-CN"/>
        </w:rPr>
        <w:t>作为违约金。</w:t>
      </w:r>
    </w:p>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lang w:eastAsia="zh-CN"/>
        </w:rPr>
        <w:tab/>
      </w:r>
      <w:r>
        <w:rPr>
          <w:rFonts w:hint="eastAsia" w:ascii="仿宋_GB2312" w:hAnsi="Times New Roman" w:eastAsia="仿宋_GB2312" w:cs="Times New Roman"/>
          <w:snapToGrid/>
          <w:kern w:val="2"/>
          <w:sz w:val="24"/>
          <w:szCs w:val="24"/>
          <w:lang w:eastAsia="zh-CN"/>
        </w:rPr>
        <w:t>特此承诺。</w:t>
      </w:r>
    </w:p>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 w:val="24"/>
          <w:szCs w:val="24"/>
          <w:lang w:eastAsia="zh-CN"/>
        </w:rPr>
      </w:pPr>
    </w:p>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 w:val="24"/>
          <w:szCs w:val="24"/>
          <w:lang w:eastAsia="zh-CN"/>
        </w:rPr>
      </w:pPr>
    </w:p>
    <w:p>
      <w:pPr>
        <w:widowControl w:val="0"/>
        <w:kinsoku/>
        <w:autoSpaceDE/>
        <w:autoSpaceDN/>
        <w:adjustRightInd/>
        <w:snapToGrid/>
        <w:spacing w:line="440" w:lineRule="exact"/>
        <w:ind w:firstLine="2880" w:firstLineChars="1200"/>
        <w:jc w:val="both"/>
        <w:textAlignment w:val="auto"/>
        <w:rPr>
          <w:rFonts w:ascii="仿宋_GB2312" w:hAnsi="Times New Roman" w:eastAsia="仿宋_GB2312" w:cs="Times New Roman"/>
          <w:snapToGrid/>
          <w:kern w:val="2"/>
          <w:sz w:val="24"/>
          <w:szCs w:val="24"/>
          <w:u w:val="single"/>
          <w:lang w:eastAsia="zh-CN"/>
        </w:rPr>
      </w:pPr>
      <w:r>
        <w:rPr>
          <w:rFonts w:hint="eastAsia" w:ascii="仿宋_GB2312" w:hAnsi="Times New Roman" w:eastAsia="仿宋_GB2312" w:cs="Times New Roman"/>
          <w:snapToGrid/>
          <w:kern w:val="2"/>
          <w:sz w:val="24"/>
          <w:szCs w:val="24"/>
          <w:lang w:eastAsia="zh-CN"/>
        </w:rPr>
        <w:t>投标人：</w:t>
      </w:r>
      <w:r>
        <w:rPr>
          <w:rFonts w:hint="eastAsia" w:ascii="仿宋_GB2312" w:hAnsi="Times New Roman" w:eastAsia="仿宋_GB2312" w:cs="Times New Roman"/>
          <w:snapToGrid/>
          <w:kern w:val="2"/>
          <w:sz w:val="24"/>
          <w:szCs w:val="24"/>
          <w:u w:val="single"/>
          <w:lang w:eastAsia="zh-CN"/>
        </w:rPr>
        <w:t xml:space="preserve">                        （盖单位章）           </w:t>
      </w:r>
    </w:p>
    <w:p>
      <w:pPr>
        <w:widowControl w:val="0"/>
        <w:kinsoku/>
        <w:autoSpaceDE/>
        <w:autoSpaceDN/>
        <w:adjustRightInd/>
        <w:snapToGrid/>
        <w:spacing w:line="440" w:lineRule="exact"/>
        <w:ind w:firstLine="2880" w:firstLineChars="1200"/>
        <w:jc w:val="both"/>
        <w:textAlignment w:val="auto"/>
        <w:rPr>
          <w:rFonts w:ascii="仿宋_GB2312" w:hAnsi="Times New Roman" w:eastAsia="仿宋_GB2312" w:cs="Times New Roman"/>
          <w:snapToGrid/>
          <w:kern w:val="2"/>
          <w:sz w:val="24"/>
          <w:szCs w:val="24"/>
          <w:u w:val="single"/>
          <w:lang w:eastAsia="zh-CN"/>
        </w:rPr>
      </w:pPr>
      <w:r>
        <w:rPr>
          <w:rFonts w:hint="eastAsia" w:ascii="仿宋_GB2312" w:hAnsi="Times New Roman" w:eastAsia="仿宋_GB2312" w:cs="Times New Roman"/>
          <w:snapToGrid/>
          <w:kern w:val="2"/>
          <w:sz w:val="24"/>
          <w:szCs w:val="24"/>
          <w:lang w:eastAsia="zh-CN"/>
        </w:rPr>
        <w:t>法定代表人或授权的代理人：</w:t>
      </w:r>
      <w:r>
        <w:rPr>
          <w:rFonts w:hint="eastAsia" w:ascii="仿宋_GB2312" w:hAnsi="Times New Roman" w:eastAsia="仿宋_GB2312" w:cs="Times New Roman"/>
          <w:snapToGrid/>
          <w:kern w:val="2"/>
          <w:sz w:val="24"/>
          <w:szCs w:val="24"/>
          <w:u w:val="single"/>
          <w:lang w:eastAsia="zh-CN"/>
        </w:rPr>
        <w:t xml:space="preserve">           （签字）</w:t>
      </w:r>
    </w:p>
    <w:p>
      <w:pPr>
        <w:widowControl w:val="0"/>
        <w:kinsoku/>
        <w:autoSpaceDE/>
        <w:autoSpaceDN/>
        <w:adjustRightInd/>
        <w:snapToGrid/>
        <w:spacing w:line="440" w:lineRule="exact"/>
        <w:ind w:firstLine="2880" w:firstLineChars="1200"/>
        <w:jc w:val="both"/>
        <w:textAlignment w:val="auto"/>
        <w:rPr>
          <w:rFonts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lang w:eastAsia="zh-CN"/>
        </w:rPr>
        <w:t xml:space="preserve">年 </w:t>
      </w:r>
      <w:r>
        <w:rPr>
          <w:rFonts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lang w:eastAsia="zh-CN"/>
        </w:rPr>
        <w:t>月</w:t>
      </w:r>
      <w:r>
        <w:rPr>
          <w:rFonts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lang w:eastAsia="zh-CN"/>
        </w:rPr>
        <w:t>日</w:t>
      </w:r>
    </w:p>
    <w:p>
      <w:pPr>
        <w:widowControl w:val="0"/>
        <w:kinsoku/>
        <w:snapToGrid/>
        <w:spacing w:before="156" w:beforeLines="50" w:after="156" w:afterLines="50" w:line="360" w:lineRule="auto"/>
        <w:jc w:val="center"/>
        <w:textAlignment w:val="auto"/>
        <w:rPr>
          <w:rFonts w:ascii="仿宋_GB2312" w:hAnsi="宋体" w:eastAsia="仿宋_GB2312" w:cs="Times New Roman"/>
          <w:b/>
          <w:snapToGrid/>
          <w:kern w:val="2"/>
          <w:sz w:val="24"/>
          <w:szCs w:val="24"/>
          <w:lang w:eastAsia="zh-CN"/>
        </w:rPr>
      </w:pPr>
      <w:r>
        <w:rPr>
          <w:rFonts w:ascii="仿宋_GB2312" w:hAnsi="宋体" w:eastAsia="仿宋_GB2312" w:cs="Times New Roman"/>
          <w:b/>
          <w:snapToGrid/>
          <w:kern w:val="2"/>
          <w:sz w:val="24"/>
          <w:szCs w:val="24"/>
          <w:lang w:eastAsia="zh-CN"/>
        </w:rPr>
        <w:br w:type="page"/>
      </w:r>
      <w:r>
        <w:rPr>
          <w:rFonts w:hint="eastAsia" w:ascii="仿宋_GB2312" w:hAnsi="宋体" w:eastAsia="仿宋_GB2312" w:cs="Times New Roman"/>
          <w:b/>
          <w:snapToGrid/>
          <w:kern w:val="2"/>
          <w:sz w:val="24"/>
          <w:szCs w:val="24"/>
          <w:lang w:eastAsia="zh-CN"/>
        </w:rPr>
        <w:t>“信用中国”网站中投标人（单位）失信被执行人或黑名单记录查询网页资料查询示例</w:t>
      </w:r>
    </w:p>
    <w:p>
      <w:pPr>
        <w:widowControl w:val="0"/>
        <w:kinsoku/>
        <w:autoSpaceDE/>
        <w:autoSpaceDN/>
        <w:adjustRightInd/>
        <w:jc w:val="center"/>
        <w:textAlignment w:val="auto"/>
        <w:rPr>
          <w:rFonts w:ascii="Times New Roman" w:hAnsi="Times New Roman" w:eastAsia="宋体" w:cs="Times New Roman"/>
          <w:snapToGrid/>
          <w:kern w:val="2"/>
          <w:szCs w:val="20"/>
          <w:lang w:eastAsia="zh-CN"/>
        </w:rPr>
      </w:pPr>
      <w:r>
        <w:rPr>
          <w:rFonts w:ascii="Times New Roman" w:hAnsi="Times New Roman" w:eastAsia="宋体" w:cs="Times New Roman"/>
          <w:snapToGrid/>
          <w:kern w:val="2"/>
          <w:szCs w:val="20"/>
          <w:lang w:eastAsia="zh-CN"/>
        </w:rPr>
        <w:drawing>
          <wp:inline distT="0" distB="0" distL="114300" distR="114300">
            <wp:extent cx="5570220" cy="4541520"/>
            <wp:effectExtent l="0" t="0" r="11430" b="11430"/>
            <wp:docPr id="2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
                    <pic:cNvPicPr>
                      <a:picLocks noChangeAspect="1"/>
                    </pic:cNvPicPr>
                  </pic:nvPicPr>
                  <pic:blipFill>
                    <a:blip r:embed="rId9"/>
                    <a:stretch>
                      <a:fillRect/>
                    </a:stretch>
                  </pic:blipFill>
                  <pic:spPr>
                    <a:xfrm>
                      <a:off x="0" y="0"/>
                      <a:ext cx="5570220" cy="4541520"/>
                    </a:xfrm>
                    <a:prstGeom prst="rect">
                      <a:avLst/>
                    </a:prstGeom>
                    <a:noFill/>
                    <a:ln>
                      <a:noFill/>
                    </a:ln>
                  </pic:spPr>
                </pic:pic>
              </a:graphicData>
            </a:graphic>
          </wp:inline>
        </w:drawing>
      </w:r>
    </w:p>
    <w:p>
      <w:pPr>
        <w:widowControl w:val="0"/>
        <w:kinsoku/>
        <w:snapToGrid/>
        <w:spacing w:before="156" w:beforeLines="50" w:after="156" w:afterLines="50" w:line="360" w:lineRule="auto"/>
        <w:jc w:val="center"/>
        <w:textAlignment w:val="auto"/>
        <w:rPr>
          <w:rFonts w:ascii="Times New Roman" w:hAnsi="Times New Roman" w:eastAsia="宋体" w:cs="Times New Roman"/>
          <w:snapToGrid/>
          <w:kern w:val="2"/>
          <w:szCs w:val="20"/>
          <w:lang w:eastAsia="zh-CN"/>
        </w:rPr>
      </w:pPr>
      <w:r>
        <w:rPr>
          <w:rFonts w:ascii="Times New Roman" w:hAnsi="Times New Roman" w:eastAsia="宋体" w:cs="Times New Roman"/>
          <w:snapToGrid/>
          <w:kern w:val="2"/>
          <w:szCs w:val="20"/>
          <w:lang w:eastAsia="zh-CN"/>
        </w:rPr>
        <w:drawing>
          <wp:inline distT="0" distB="0" distL="114300" distR="114300">
            <wp:extent cx="5673090" cy="2926080"/>
            <wp:effectExtent l="0" t="0" r="3810" b="7620"/>
            <wp:docPr id="3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6"/>
                    <pic:cNvPicPr>
                      <a:picLocks noChangeAspect="1"/>
                    </pic:cNvPicPr>
                  </pic:nvPicPr>
                  <pic:blipFill>
                    <a:blip r:embed="rId10"/>
                    <a:srcRect b="8231"/>
                    <a:stretch>
                      <a:fillRect/>
                    </a:stretch>
                  </pic:blipFill>
                  <pic:spPr>
                    <a:xfrm>
                      <a:off x="0" y="0"/>
                      <a:ext cx="5673090" cy="2926080"/>
                    </a:xfrm>
                    <a:prstGeom prst="rect">
                      <a:avLst/>
                    </a:prstGeom>
                    <a:noFill/>
                    <a:ln>
                      <a:noFill/>
                    </a:ln>
                  </pic:spPr>
                </pic:pic>
              </a:graphicData>
            </a:graphic>
          </wp:inline>
        </w:drawing>
      </w:r>
    </w:p>
    <w:p>
      <w:pPr>
        <w:widowControl w:val="0"/>
        <w:kinsoku/>
        <w:snapToGrid/>
        <w:spacing w:line="360" w:lineRule="auto"/>
        <w:jc w:val="center"/>
        <w:textAlignment w:val="auto"/>
        <w:rPr>
          <w:rFonts w:ascii="仿宋_GB2312" w:hAnsi="宋体" w:eastAsia="仿宋_GB2312" w:cs="Times New Roman"/>
          <w:b/>
          <w:snapToGrid/>
          <w:kern w:val="2"/>
          <w:sz w:val="24"/>
          <w:szCs w:val="24"/>
          <w:lang w:eastAsia="zh-CN"/>
        </w:rPr>
      </w:pPr>
    </w:p>
    <w:p>
      <w:pPr>
        <w:widowControl w:val="0"/>
        <w:kinsoku/>
        <w:snapToGrid/>
        <w:spacing w:before="156" w:beforeLines="50" w:after="156" w:afterLines="50" w:line="360" w:lineRule="auto"/>
        <w:jc w:val="center"/>
        <w:textAlignment w:val="auto"/>
        <w:rPr>
          <w:rFonts w:ascii="仿宋_GB2312" w:hAnsi="宋体" w:eastAsia="仿宋_GB2312" w:cs="Times New Roman"/>
          <w:b/>
          <w:snapToGrid/>
          <w:kern w:val="2"/>
          <w:sz w:val="24"/>
          <w:szCs w:val="24"/>
          <w:lang w:eastAsia="zh-CN"/>
        </w:rPr>
      </w:pPr>
      <w:r>
        <w:rPr>
          <w:rFonts w:hint="eastAsia" w:ascii="仿宋_GB2312" w:hAnsi="宋体" w:eastAsia="仿宋_GB2312" w:cs="Times New Roman"/>
          <w:b/>
          <w:snapToGrid/>
          <w:kern w:val="2"/>
          <w:sz w:val="24"/>
          <w:szCs w:val="24"/>
          <w:lang w:eastAsia="zh-CN"/>
        </w:rPr>
        <w:t>“国家企业信用信息公示系统”网站中投标人（单位）在“列入严重违法失信企业名单（黑名单）信息”的相关查询网页信息资料查询示例</w:t>
      </w:r>
    </w:p>
    <w:p>
      <w:pPr>
        <w:spacing w:line="440" w:lineRule="exact"/>
        <w:rPr>
          <w:rFonts w:ascii="仿宋_GB2312" w:hAnsi="宋体" w:eastAsia="仿宋_GB2312"/>
          <w:b/>
          <w:sz w:val="24"/>
          <w:szCs w:val="24"/>
          <w:lang w:eastAsia="zh-CN"/>
        </w:rPr>
        <w:sectPr>
          <w:pgSz w:w="11906" w:h="16838"/>
          <w:pgMar w:top="1440" w:right="1797" w:bottom="1440" w:left="1985" w:header="851" w:footer="992" w:gutter="0"/>
          <w:cols w:space="720" w:num="1"/>
          <w:docGrid w:type="lines" w:linePitch="312" w:charSpace="0"/>
        </w:sectPr>
      </w:pPr>
      <w:r>
        <w:rPr>
          <w:rFonts w:ascii="Times New Roman" w:hAnsi="Times New Roman" w:eastAsia="宋体" w:cs="Times New Roman"/>
          <w:snapToGrid/>
          <w:kern w:val="2"/>
          <w:szCs w:val="20"/>
          <w:lang w:eastAsia="zh-CN"/>
        </w:rPr>
        <w:drawing>
          <wp:anchor distT="0" distB="0" distL="114300" distR="114300" simplePos="0" relativeHeight="251666432" behindDoc="0" locked="0" layoutInCell="1" allowOverlap="1">
            <wp:simplePos x="0" y="0"/>
            <wp:positionH relativeFrom="margin">
              <wp:posOffset>111760</wp:posOffset>
            </wp:positionH>
            <wp:positionV relativeFrom="margin">
              <wp:posOffset>4145280</wp:posOffset>
            </wp:positionV>
            <wp:extent cx="5495290" cy="2863850"/>
            <wp:effectExtent l="0" t="0" r="10160" b="12700"/>
            <wp:wrapSquare wrapText="bothSides"/>
            <wp:docPr id="3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4"/>
                    <pic:cNvPicPr>
                      <a:picLocks noChangeAspect="1"/>
                    </pic:cNvPicPr>
                  </pic:nvPicPr>
                  <pic:blipFill>
                    <a:blip r:embed="rId11"/>
                    <a:srcRect b="7408"/>
                    <a:stretch>
                      <a:fillRect/>
                    </a:stretch>
                  </pic:blipFill>
                  <pic:spPr>
                    <a:xfrm>
                      <a:off x="0" y="0"/>
                      <a:ext cx="5495290" cy="2863850"/>
                    </a:xfrm>
                    <a:prstGeom prst="rect">
                      <a:avLst/>
                    </a:prstGeom>
                    <a:noFill/>
                    <a:ln>
                      <a:noFill/>
                    </a:ln>
                  </pic:spPr>
                </pic:pic>
              </a:graphicData>
            </a:graphic>
          </wp:anchor>
        </w:drawing>
      </w:r>
      <w:r>
        <w:rPr>
          <w:rFonts w:ascii="Times New Roman" w:hAnsi="Times New Roman" w:eastAsia="宋体" w:cs="Times New Roman"/>
          <w:snapToGrid/>
          <w:kern w:val="2"/>
          <w:szCs w:val="20"/>
          <w:lang w:eastAsia="zh-CN"/>
        </w:rPr>
        <w:drawing>
          <wp:anchor distT="0" distB="0" distL="114300" distR="114300" simplePos="0" relativeHeight="251665408" behindDoc="0" locked="0" layoutInCell="1" allowOverlap="1">
            <wp:simplePos x="0" y="0"/>
            <wp:positionH relativeFrom="margin">
              <wp:posOffset>-635</wp:posOffset>
            </wp:positionH>
            <wp:positionV relativeFrom="margin">
              <wp:posOffset>786130</wp:posOffset>
            </wp:positionV>
            <wp:extent cx="5495290" cy="2837815"/>
            <wp:effectExtent l="0" t="0" r="10160" b="635"/>
            <wp:wrapSquare wrapText="bothSides"/>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pic:cNvPicPr>
                  </pic:nvPicPr>
                  <pic:blipFill>
                    <a:blip r:embed="rId12"/>
                    <a:srcRect b="8025"/>
                    <a:stretch>
                      <a:fillRect/>
                    </a:stretch>
                  </pic:blipFill>
                  <pic:spPr>
                    <a:xfrm>
                      <a:off x="0" y="0"/>
                      <a:ext cx="5495290" cy="2837815"/>
                    </a:xfrm>
                    <a:prstGeom prst="rect">
                      <a:avLst/>
                    </a:prstGeom>
                    <a:noFill/>
                    <a:ln>
                      <a:noFill/>
                    </a:ln>
                  </pic:spPr>
                </pic:pic>
              </a:graphicData>
            </a:graphic>
          </wp:anchor>
        </w:drawing>
      </w:r>
    </w:p>
    <w:p>
      <w:pPr>
        <w:widowControl w:val="0"/>
        <w:kinsoku/>
        <w:snapToGrid/>
        <w:spacing w:before="156" w:beforeLines="50" w:after="156" w:afterLines="50" w:line="360" w:lineRule="auto"/>
        <w:jc w:val="center"/>
        <w:textAlignment w:val="auto"/>
        <w:rPr>
          <w:rFonts w:ascii="仿宋_GB2312" w:hAnsi="宋体" w:eastAsia="仿宋_GB2312" w:cs="Times New Roman"/>
          <w:b/>
          <w:snapToGrid/>
          <w:kern w:val="2"/>
          <w:sz w:val="24"/>
          <w:szCs w:val="24"/>
          <w:lang w:eastAsia="zh-CN"/>
        </w:rPr>
      </w:pPr>
      <w:r>
        <w:rPr>
          <w:rFonts w:hint="eastAsia" w:ascii="仿宋_GB2312" w:hAnsi="宋体" w:eastAsia="仿宋_GB2312" w:cs="Times New Roman"/>
          <w:b/>
          <w:snapToGrid/>
          <w:kern w:val="2"/>
          <w:sz w:val="24"/>
          <w:szCs w:val="24"/>
          <w:lang w:eastAsia="zh-CN"/>
        </w:rPr>
        <w:t>未行贿犯罪档案记录承诺函</w:t>
      </w:r>
    </w:p>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4"/>
          <w:u w:val="single"/>
          <w:lang w:eastAsia="zh-CN"/>
        </w:rPr>
      </w:pPr>
    </w:p>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u w:val="single"/>
          <w:lang w:eastAsia="zh-CN"/>
        </w:rPr>
        <w:t>四川省交通勘察设计研究院有限公司</w:t>
      </w:r>
      <w:r>
        <w:rPr>
          <w:rFonts w:hint="eastAsia" w:ascii="仿宋_GB2312" w:hAnsi="Times New Roman" w:eastAsia="仿宋_GB2312" w:cs="Times New Roman"/>
          <w:snapToGrid/>
          <w:kern w:val="2"/>
          <w:sz w:val="24"/>
          <w:szCs w:val="24"/>
          <w:lang w:eastAsia="zh-CN"/>
        </w:rPr>
        <w:t>：</w:t>
      </w:r>
    </w:p>
    <w:p>
      <w:pPr>
        <w:widowControl w:val="0"/>
        <w:kinsoku/>
        <w:autoSpaceDE/>
        <w:autoSpaceDN/>
        <w:adjustRightInd/>
        <w:snapToGrid/>
        <w:spacing w:line="440" w:lineRule="exact"/>
        <w:ind w:firstLine="616" w:firstLineChars="257"/>
        <w:jc w:val="both"/>
        <w:textAlignment w:val="auto"/>
        <w:rPr>
          <w:rFonts w:ascii="仿宋_GB2312" w:hAnsi="Times New Roman" w:eastAsia="仿宋_GB2312" w:cs="Times New Roman"/>
          <w:snapToGrid/>
          <w:kern w:val="2"/>
          <w:sz w:val="24"/>
          <w:szCs w:val="24"/>
          <w:lang w:eastAsia="zh-CN"/>
        </w:rPr>
      </w:pPr>
    </w:p>
    <w:p>
      <w:pPr>
        <w:widowControl w:val="0"/>
        <w:kinsoku/>
        <w:autoSpaceDE/>
        <w:autoSpaceDN/>
        <w:adjustRightInd/>
        <w:snapToGrid/>
        <w:spacing w:line="440" w:lineRule="exact"/>
        <w:ind w:firstLine="616" w:firstLineChars="257"/>
        <w:jc w:val="both"/>
        <w:textAlignment w:val="auto"/>
        <w:rPr>
          <w:rFonts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lang w:eastAsia="zh-CN"/>
        </w:rPr>
        <w:t>我单位</w:t>
      </w:r>
      <w:r>
        <w:rPr>
          <w:rFonts w:hint="eastAsia" w:ascii="仿宋_GB2312" w:hAnsi="Times New Roman" w:eastAsia="仿宋_GB2312" w:cs="Times New Roman"/>
          <w:snapToGrid/>
          <w:kern w:val="2"/>
          <w:sz w:val="24"/>
          <w:szCs w:val="24"/>
          <w:u w:val="single"/>
          <w:lang w:eastAsia="zh-CN"/>
        </w:rPr>
        <w:t xml:space="preserve">   （投标人名称）   （营业执照或事业单位法人证书编号）</w:t>
      </w:r>
      <w:r>
        <w:rPr>
          <w:rFonts w:hint="eastAsia" w:ascii="仿宋_GB2312" w:hAnsi="Times New Roman" w:eastAsia="仿宋_GB2312" w:cs="Times New Roman"/>
          <w:snapToGrid/>
          <w:kern w:val="2"/>
          <w:sz w:val="24"/>
          <w:szCs w:val="24"/>
          <w:lang w:eastAsia="zh-CN"/>
        </w:rPr>
        <w:t>、法定代表人</w:t>
      </w:r>
      <w:r>
        <w:rPr>
          <w:rFonts w:hint="eastAsia" w:ascii="仿宋_GB2312" w:hAnsi="Times New Roman" w:eastAsia="仿宋_GB2312" w:cs="Times New Roman"/>
          <w:snapToGrid/>
          <w:kern w:val="2"/>
          <w:sz w:val="24"/>
          <w:szCs w:val="24"/>
          <w:u w:val="single"/>
          <w:lang w:eastAsia="zh-CN"/>
        </w:rPr>
        <w:t xml:space="preserve">（姓名）   （身份证号）   </w:t>
      </w:r>
      <w:r>
        <w:rPr>
          <w:rFonts w:hint="eastAsia" w:ascii="仿宋_GB2312" w:hAnsi="Times New Roman" w:eastAsia="仿宋_GB2312" w:cs="Times New Roman"/>
          <w:snapToGrid/>
          <w:kern w:val="2"/>
          <w:sz w:val="24"/>
          <w:szCs w:val="24"/>
          <w:lang w:eastAsia="zh-CN"/>
        </w:rPr>
        <w:t>、项目负责人</w:t>
      </w:r>
      <w:r>
        <w:rPr>
          <w:rFonts w:hint="eastAsia" w:ascii="仿宋_GB2312" w:hAnsi="Times New Roman" w:eastAsia="仿宋_GB2312" w:cs="Times New Roman"/>
          <w:snapToGrid/>
          <w:kern w:val="2"/>
          <w:sz w:val="24"/>
          <w:szCs w:val="24"/>
          <w:u w:val="single"/>
          <w:lang w:eastAsia="zh-CN"/>
        </w:rPr>
        <w:t xml:space="preserve">  （姓名）   （身份证号）   </w:t>
      </w:r>
      <w:r>
        <w:rPr>
          <w:rFonts w:hint="eastAsia" w:ascii="仿宋_GB2312" w:hAnsi="Times New Roman" w:eastAsia="仿宋_GB2312" w:cs="Times New Roman"/>
          <w:snapToGrid/>
          <w:kern w:val="2"/>
          <w:sz w:val="24"/>
          <w:szCs w:val="24"/>
          <w:lang w:eastAsia="zh-CN"/>
        </w:rPr>
        <w:t>在201</w:t>
      </w:r>
      <w:r>
        <w:rPr>
          <w:rFonts w:hint="eastAsia" w:ascii="仿宋_GB2312" w:hAnsi="Times New Roman" w:eastAsia="仿宋_GB2312" w:cs="Times New Roman"/>
          <w:snapToGrid/>
          <w:kern w:val="2"/>
          <w:sz w:val="24"/>
          <w:szCs w:val="24"/>
          <w:lang w:val="en-US" w:eastAsia="zh-CN"/>
        </w:rPr>
        <w:t>9</w:t>
      </w:r>
      <w:r>
        <w:rPr>
          <w:rFonts w:hint="eastAsia" w:ascii="仿宋_GB2312" w:hAnsi="Times New Roman" w:eastAsia="仿宋_GB2312" w:cs="Times New Roman"/>
          <w:snapToGrid/>
          <w:kern w:val="2"/>
          <w:sz w:val="24"/>
          <w:szCs w:val="24"/>
          <w:lang w:eastAsia="zh-CN"/>
        </w:rPr>
        <w:t>年01月01日至本项目投标截止日期间，没有被人民法院生效判决或裁定认定行贿犯罪（包括行贿罪、单位行贿罪、对单位行贿罪、介绍贿赂罪等）。若在中标合同签订之前发现我单位或法定代表人在上述期间存在行犯贿罪的，可取消我单位中标候选人或中标人资格。若在合同执行期间发现我单位或法定代人在上述期间存在行贿犯罪的，可从合同款或履约保证金中扣除签约合同价的</w:t>
      </w:r>
      <w:r>
        <w:rPr>
          <w:rFonts w:hint="eastAsia" w:ascii="仿宋_GB2312" w:hAnsi="Times New Roman" w:eastAsia="仿宋_GB2312" w:cs="Times New Roman"/>
          <w:snapToGrid/>
          <w:kern w:val="2"/>
          <w:sz w:val="24"/>
          <w:szCs w:val="24"/>
          <w:u w:val="single"/>
          <w:lang w:eastAsia="zh-CN"/>
        </w:rPr>
        <w:t xml:space="preserve">5% </w:t>
      </w:r>
      <w:r>
        <w:rPr>
          <w:rFonts w:hint="eastAsia" w:ascii="仿宋_GB2312" w:hAnsi="Times New Roman" w:eastAsia="仿宋_GB2312" w:cs="Times New Roman"/>
          <w:snapToGrid/>
          <w:kern w:val="2"/>
          <w:sz w:val="24"/>
          <w:szCs w:val="24"/>
          <w:lang w:eastAsia="zh-CN"/>
        </w:rPr>
        <w:t>作为违约金。</w:t>
      </w:r>
    </w:p>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lang w:eastAsia="zh-CN"/>
        </w:rPr>
        <w:tab/>
      </w:r>
      <w:r>
        <w:rPr>
          <w:rFonts w:hint="eastAsia" w:ascii="仿宋_GB2312" w:hAnsi="Times New Roman" w:eastAsia="仿宋_GB2312" w:cs="Times New Roman"/>
          <w:snapToGrid/>
          <w:kern w:val="2"/>
          <w:sz w:val="24"/>
          <w:szCs w:val="24"/>
          <w:lang w:eastAsia="zh-CN"/>
        </w:rPr>
        <w:t>特此承诺。</w:t>
      </w:r>
    </w:p>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 w:val="24"/>
          <w:szCs w:val="24"/>
          <w:lang w:eastAsia="zh-CN"/>
        </w:rPr>
      </w:pPr>
    </w:p>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 w:val="24"/>
          <w:szCs w:val="24"/>
          <w:lang w:eastAsia="zh-CN"/>
        </w:rPr>
      </w:pPr>
    </w:p>
    <w:p>
      <w:pPr>
        <w:widowControl w:val="0"/>
        <w:kinsoku/>
        <w:autoSpaceDE/>
        <w:autoSpaceDN/>
        <w:adjustRightInd/>
        <w:snapToGrid/>
        <w:spacing w:line="440" w:lineRule="exact"/>
        <w:ind w:firstLine="2880" w:firstLineChars="1200"/>
        <w:jc w:val="both"/>
        <w:textAlignment w:val="auto"/>
        <w:rPr>
          <w:rFonts w:ascii="仿宋_GB2312" w:hAnsi="Times New Roman" w:eastAsia="仿宋_GB2312" w:cs="Times New Roman"/>
          <w:snapToGrid/>
          <w:kern w:val="2"/>
          <w:sz w:val="24"/>
          <w:szCs w:val="24"/>
          <w:u w:val="single"/>
          <w:lang w:eastAsia="zh-CN"/>
        </w:rPr>
      </w:pPr>
      <w:r>
        <w:rPr>
          <w:rFonts w:hint="eastAsia" w:ascii="仿宋_GB2312" w:hAnsi="Times New Roman" w:eastAsia="仿宋_GB2312" w:cs="Times New Roman"/>
          <w:snapToGrid/>
          <w:kern w:val="2"/>
          <w:sz w:val="24"/>
          <w:szCs w:val="24"/>
          <w:lang w:eastAsia="zh-CN"/>
        </w:rPr>
        <w:t>投标人：</w:t>
      </w:r>
      <w:r>
        <w:rPr>
          <w:rFonts w:hint="eastAsia" w:ascii="仿宋_GB2312" w:hAnsi="Times New Roman" w:eastAsia="仿宋_GB2312" w:cs="Times New Roman"/>
          <w:snapToGrid/>
          <w:kern w:val="2"/>
          <w:sz w:val="24"/>
          <w:szCs w:val="24"/>
          <w:u w:val="single"/>
          <w:lang w:eastAsia="zh-CN"/>
        </w:rPr>
        <w:t xml:space="preserve">              （盖单位章）           </w:t>
      </w:r>
    </w:p>
    <w:p>
      <w:pPr>
        <w:widowControl w:val="0"/>
        <w:kinsoku/>
        <w:autoSpaceDE/>
        <w:autoSpaceDN/>
        <w:adjustRightInd/>
        <w:snapToGrid/>
        <w:spacing w:line="440" w:lineRule="exact"/>
        <w:ind w:firstLine="2880" w:firstLineChars="1200"/>
        <w:jc w:val="both"/>
        <w:textAlignment w:val="auto"/>
        <w:rPr>
          <w:rFonts w:ascii="仿宋_GB2312" w:hAnsi="Times New Roman" w:eastAsia="仿宋_GB2312" w:cs="Times New Roman"/>
          <w:snapToGrid/>
          <w:kern w:val="2"/>
          <w:sz w:val="24"/>
          <w:szCs w:val="24"/>
          <w:u w:val="single"/>
          <w:lang w:eastAsia="zh-CN"/>
        </w:rPr>
      </w:pPr>
      <w:r>
        <w:rPr>
          <w:rFonts w:hint="eastAsia" w:ascii="仿宋_GB2312" w:hAnsi="Times New Roman" w:eastAsia="仿宋_GB2312" w:cs="Times New Roman"/>
          <w:snapToGrid/>
          <w:kern w:val="2"/>
          <w:sz w:val="24"/>
          <w:szCs w:val="24"/>
          <w:lang w:eastAsia="zh-CN"/>
        </w:rPr>
        <w:t>法定代表人或授权的代理人：</w:t>
      </w:r>
      <w:r>
        <w:rPr>
          <w:rFonts w:hint="eastAsia" w:ascii="仿宋_GB2312" w:hAnsi="Times New Roman" w:eastAsia="仿宋_GB2312" w:cs="Times New Roman"/>
          <w:snapToGrid/>
          <w:kern w:val="2"/>
          <w:sz w:val="24"/>
          <w:szCs w:val="24"/>
          <w:u w:val="single"/>
          <w:lang w:eastAsia="zh-CN"/>
        </w:rPr>
        <w:t xml:space="preserve">           （签字）</w:t>
      </w:r>
    </w:p>
    <w:p>
      <w:pPr>
        <w:widowControl w:val="0"/>
        <w:kinsoku/>
        <w:autoSpaceDE/>
        <w:autoSpaceDN/>
        <w:adjustRightInd/>
        <w:snapToGrid/>
        <w:spacing w:line="440" w:lineRule="exact"/>
        <w:ind w:firstLine="2880" w:firstLineChars="1200"/>
        <w:jc w:val="both"/>
        <w:textAlignment w:val="auto"/>
        <w:rPr>
          <w:rFonts w:ascii="仿宋_GB2312" w:hAnsi="Times New Roman" w:eastAsia="仿宋_GB2312" w:cs="Times New Roman"/>
          <w:snapToGrid/>
          <w:kern w:val="2"/>
          <w:sz w:val="24"/>
          <w:szCs w:val="24"/>
          <w:lang w:eastAsia="zh-CN"/>
        </w:rPr>
      </w:pPr>
      <w:r>
        <w:rPr>
          <w:rFonts w:hint="eastAsia"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lang w:eastAsia="zh-CN"/>
        </w:rPr>
        <w:t xml:space="preserve">年 </w:t>
      </w:r>
      <w:r>
        <w:rPr>
          <w:rFonts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lang w:eastAsia="zh-CN"/>
        </w:rPr>
        <w:t>月</w:t>
      </w:r>
      <w:r>
        <w:rPr>
          <w:rFonts w:ascii="仿宋_GB2312" w:hAnsi="Times New Roman" w:eastAsia="仿宋_GB2312" w:cs="Times New Roman"/>
          <w:snapToGrid/>
          <w:kern w:val="2"/>
          <w:sz w:val="24"/>
          <w:szCs w:val="24"/>
          <w:u w:val="single"/>
          <w:lang w:eastAsia="zh-CN"/>
        </w:rPr>
        <w:t xml:space="preserve">   </w:t>
      </w:r>
      <w:r>
        <w:rPr>
          <w:rFonts w:hint="eastAsia"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u w:val="single"/>
          <w:lang w:eastAsia="zh-CN"/>
        </w:rPr>
        <w:t xml:space="preserve"> </w:t>
      </w:r>
      <w:r>
        <w:rPr>
          <w:rFonts w:ascii="仿宋_GB2312" w:hAnsi="Times New Roman" w:eastAsia="仿宋_GB2312" w:cs="Times New Roman"/>
          <w:snapToGrid/>
          <w:kern w:val="2"/>
          <w:sz w:val="24"/>
          <w:szCs w:val="24"/>
          <w:lang w:eastAsia="zh-CN"/>
        </w:rPr>
        <w:t>日</w:t>
      </w:r>
    </w:p>
    <w:p>
      <w:pPr>
        <w:spacing w:line="440" w:lineRule="exact"/>
        <w:rPr>
          <w:rFonts w:ascii="仿宋_GB2312" w:eastAsia="仿宋_GB2312"/>
          <w:szCs w:val="24"/>
          <w:lang w:eastAsia="zh-CN"/>
        </w:rPr>
        <w:sectPr>
          <w:pgSz w:w="11906" w:h="16838"/>
          <w:pgMar w:top="1440" w:right="1797" w:bottom="1440" w:left="1985" w:header="851" w:footer="992" w:gutter="0"/>
          <w:cols w:space="720" w:num="1"/>
          <w:docGrid w:type="lines" w:linePitch="312" w:charSpace="0"/>
        </w:sectPr>
      </w:pPr>
    </w:p>
    <w:p>
      <w:pPr>
        <w:widowControl w:val="0"/>
        <w:kinsoku/>
        <w:snapToGrid/>
        <w:spacing w:before="156" w:beforeLines="50" w:after="156" w:afterLines="50" w:line="360" w:lineRule="auto"/>
        <w:textAlignment w:val="auto"/>
        <w:rPr>
          <w:rFonts w:ascii="仿宋_GB2312" w:hAnsi="宋体" w:eastAsia="仿宋_GB2312" w:cs="Times New Roman"/>
          <w:b/>
          <w:snapToGrid/>
          <w:kern w:val="2"/>
          <w:sz w:val="24"/>
          <w:szCs w:val="24"/>
          <w:lang w:eastAsia="zh-CN"/>
        </w:rPr>
      </w:pPr>
      <w:r>
        <w:rPr>
          <w:rFonts w:hint="eastAsia" w:ascii="仿宋_GB2312" w:hAnsi="宋体" w:eastAsia="仿宋_GB2312" w:cs="Times New Roman"/>
          <w:b/>
          <w:snapToGrid/>
          <w:kern w:val="2"/>
          <w:sz w:val="24"/>
          <w:szCs w:val="24"/>
          <w:lang w:eastAsia="zh-CN"/>
        </w:rPr>
        <w:t>（五）拟委任的主要人员汇总表</w:t>
      </w:r>
    </w:p>
    <w:tbl>
      <w:tblPr>
        <w:tblStyle w:val="17"/>
        <w:tblW w:w="8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5"/>
        <w:gridCol w:w="992"/>
        <w:gridCol w:w="603"/>
        <w:gridCol w:w="488"/>
        <w:gridCol w:w="1134"/>
        <w:gridCol w:w="709"/>
        <w:gridCol w:w="87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restart"/>
            <w:vAlign w:val="center"/>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序号</w:t>
            </w:r>
          </w:p>
        </w:tc>
        <w:tc>
          <w:tcPr>
            <w:tcW w:w="1275" w:type="dxa"/>
            <w:vMerge w:val="restart"/>
            <w:vAlign w:val="center"/>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本项目任职</w:t>
            </w:r>
          </w:p>
        </w:tc>
        <w:tc>
          <w:tcPr>
            <w:tcW w:w="992" w:type="dxa"/>
            <w:vMerge w:val="restart"/>
            <w:vAlign w:val="center"/>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姓名</w:t>
            </w:r>
          </w:p>
        </w:tc>
        <w:tc>
          <w:tcPr>
            <w:tcW w:w="603" w:type="dxa"/>
            <w:vMerge w:val="restart"/>
            <w:vAlign w:val="center"/>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职称</w:t>
            </w:r>
          </w:p>
        </w:tc>
        <w:tc>
          <w:tcPr>
            <w:tcW w:w="488" w:type="dxa"/>
            <w:vMerge w:val="restart"/>
            <w:vAlign w:val="center"/>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专业</w:t>
            </w:r>
          </w:p>
        </w:tc>
        <w:tc>
          <w:tcPr>
            <w:tcW w:w="2714" w:type="dxa"/>
            <w:gridSpan w:val="3"/>
            <w:vAlign w:val="center"/>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执业或职业资格证明</w:t>
            </w:r>
          </w:p>
        </w:tc>
        <w:tc>
          <w:tcPr>
            <w:tcW w:w="1134" w:type="dxa"/>
            <w:vAlign w:val="center"/>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vAlign w:val="center"/>
          </w:tcPr>
          <w:p>
            <w:pPr>
              <w:widowControl w:val="0"/>
              <w:kinsoku/>
              <w:autoSpaceDE/>
              <w:autoSpaceDN/>
              <w:adjustRightInd/>
              <w:snapToGrid/>
              <w:jc w:val="both"/>
              <w:textAlignment w:val="auto"/>
              <w:rPr>
                <w:rFonts w:ascii="仿宋_GB2312" w:hAnsi="Times New Roman" w:eastAsia="仿宋_GB2312" w:cs="Times New Roman"/>
                <w:snapToGrid/>
                <w:kern w:val="2"/>
                <w:szCs w:val="20"/>
                <w:lang w:eastAsia="zh-CN"/>
              </w:rPr>
            </w:pPr>
          </w:p>
        </w:tc>
        <w:tc>
          <w:tcPr>
            <w:tcW w:w="1275" w:type="dxa"/>
            <w:vMerge w:val="continue"/>
          </w:tcPr>
          <w:p>
            <w:pPr>
              <w:widowControl w:val="0"/>
              <w:kinsoku/>
              <w:autoSpaceDE/>
              <w:autoSpaceDN/>
              <w:adjustRightInd/>
              <w:snapToGrid/>
              <w:jc w:val="both"/>
              <w:textAlignment w:val="auto"/>
              <w:rPr>
                <w:rFonts w:ascii="仿宋_GB2312" w:hAnsi="Times New Roman" w:eastAsia="仿宋_GB2312" w:cs="Times New Roman"/>
                <w:snapToGrid/>
                <w:kern w:val="2"/>
                <w:szCs w:val="20"/>
                <w:lang w:eastAsia="zh-CN"/>
              </w:rPr>
            </w:pPr>
          </w:p>
        </w:tc>
        <w:tc>
          <w:tcPr>
            <w:tcW w:w="992" w:type="dxa"/>
            <w:vMerge w:val="continue"/>
            <w:vAlign w:val="center"/>
          </w:tcPr>
          <w:p>
            <w:pPr>
              <w:widowControl w:val="0"/>
              <w:kinsoku/>
              <w:autoSpaceDE/>
              <w:autoSpaceDN/>
              <w:adjustRightInd/>
              <w:snapToGrid/>
              <w:jc w:val="both"/>
              <w:textAlignment w:val="auto"/>
              <w:rPr>
                <w:rFonts w:ascii="仿宋_GB2312" w:hAnsi="Times New Roman" w:eastAsia="仿宋_GB2312" w:cs="Times New Roman"/>
                <w:snapToGrid/>
                <w:kern w:val="2"/>
                <w:szCs w:val="20"/>
                <w:lang w:eastAsia="zh-CN"/>
              </w:rPr>
            </w:pPr>
          </w:p>
        </w:tc>
        <w:tc>
          <w:tcPr>
            <w:tcW w:w="603" w:type="dxa"/>
            <w:vMerge w:val="continue"/>
            <w:vAlign w:val="center"/>
          </w:tcPr>
          <w:p>
            <w:pPr>
              <w:widowControl w:val="0"/>
              <w:kinsoku/>
              <w:autoSpaceDE/>
              <w:autoSpaceDN/>
              <w:adjustRightInd/>
              <w:snapToGrid/>
              <w:jc w:val="both"/>
              <w:textAlignment w:val="auto"/>
              <w:rPr>
                <w:rFonts w:ascii="仿宋_GB2312" w:hAnsi="Times New Roman" w:eastAsia="仿宋_GB2312" w:cs="Times New Roman"/>
                <w:snapToGrid/>
                <w:kern w:val="2"/>
                <w:szCs w:val="20"/>
                <w:lang w:eastAsia="zh-CN"/>
              </w:rPr>
            </w:pPr>
          </w:p>
        </w:tc>
        <w:tc>
          <w:tcPr>
            <w:tcW w:w="488" w:type="dxa"/>
            <w:vMerge w:val="continue"/>
            <w:vAlign w:val="center"/>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vAlign w:val="center"/>
          </w:tcPr>
          <w:p>
            <w:pPr>
              <w:widowControl w:val="0"/>
              <w:kinsoku/>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证书名称</w:t>
            </w:r>
          </w:p>
        </w:tc>
        <w:tc>
          <w:tcPr>
            <w:tcW w:w="709" w:type="dxa"/>
            <w:vAlign w:val="center"/>
          </w:tcPr>
          <w:p>
            <w:pPr>
              <w:widowControl w:val="0"/>
              <w:kinsoku/>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级别</w:t>
            </w:r>
          </w:p>
        </w:tc>
        <w:tc>
          <w:tcPr>
            <w:tcW w:w="871" w:type="dxa"/>
            <w:vAlign w:val="center"/>
          </w:tcPr>
          <w:p>
            <w:pPr>
              <w:widowControl w:val="0"/>
              <w:kinsoku/>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证号</w:t>
            </w:r>
          </w:p>
        </w:tc>
        <w:tc>
          <w:tcPr>
            <w:tcW w:w="1134" w:type="dxa"/>
            <w:vAlign w:val="center"/>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Align w:val="center"/>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275"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992" w:type="dxa"/>
            <w:vAlign w:val="center"/>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603" w:type="dxa"/>
            <w:vAlign w:val="center"/>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488" w:type="dxa"/>
            <w:vAlign w:val="center"/>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vAlign w:val="center"/>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09" w:type="dxa"/>
            <w:vAlign w:val="center"/>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871" w:type="dxa"/>
            <w:vAlign w:val="center"/>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vAlign w:val="center"/>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275"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992"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603"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488"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09"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871"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275"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992"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603"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488"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09"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871"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275"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992"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603"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488"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09"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871"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275"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992"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603"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488"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09"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871"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275"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992"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603"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488"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09"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871"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275"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992"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603"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488"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09"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871"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275"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992"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603"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488"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09"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871"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275"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992"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603"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488"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09"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871"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275"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992"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603"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488"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09"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871"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275"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992"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603"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488"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09"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871"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275"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992"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603"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488"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09"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871"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275"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992"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603"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488"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09"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871"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275"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992"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603"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488"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09"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871"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275"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992"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603"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488"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09"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871"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275"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992"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603"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488"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09"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871"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275"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992"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603"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488"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09"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871"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275"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992"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603"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488"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09"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871"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275"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992"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603"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488"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09"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871"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275"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992"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603"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488"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09"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871"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275"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992"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603"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488"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709"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871"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1134" w:type="dxa"/>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bl>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p>
      <w:pPr>
        <w:ind w:firstLine="137"/>
        <w:rPr>
          <w:rFonts w:ascii="仿宋_GB2312" w:eastAsia="仿宋_GB2312"/>
        </w:rPr>
        <w:sectPr>
          <w:pgSz w:w="11906" w:h="16838"/>
          <w:pgMar w:top="1440" w:right="1797" w:bottom="1440" w:left="1985" w:header="851" w:footer="992" w:gutter="0"/>
          <w:cols w:space="720" w:num="1"/>
          <w:docGrid w:type="lines" w:linePitch="312" w:charSpace="0"/>
        </w:sectPr>
      </w:pPr>
    </w:p>
    <w:p>
      <w:pPr>
        <w:widowControl w:val="0"/>
        <w:kinsoku/>
        <w:snapToGrid/>
        <w:spacing w:before="156" w:beforeLines="50" w:after="156" w:afterLines="50" w:line="360" w:lineRule="auto"/>
        <w:textAlignment w:val="auto"/>
        <w:rPr>
          <w:rFonts w:ascii="仿宋_GB2312" w:hAnsi="宋体" w:eastAsia="仿宋_GB2312" w:cs="Times New Roman"/>
          <w:b/>
          <w:snapToGrid/>
          <w:kern w:val="2"/>
          <w:sz w:val="24"/>
          <w:szCs w:val="24"/>
          <w:lang w:eastAsia="zh-CN"/>
        </w:rPr>
      </w:pPr>
      <w:r>
        <w:rPr>
          <w:rFonts w:hint="eastAsia" w:ascii="仿宋_GB2312" w:hAnsi="宋体" w:eastAsia="仿宋_GB2312" w:cs="Times New Roman"/>
          <w:b/>
          <w:snapToGrid/>
          <w:kern w:val="2"/>
          <w:sz w:val="24"/>
          <w:szCs w:val="24"/>
          <w:lang w:eastAsia="zh-CN"/>
        </w:rPr>
        <w:t>（六）主要人员简历表</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357"/>
        <w:gridCol w:w="691"/>
        <w:gridCol w:w="958"/>
        <w:gridCol w:w="1065"/>
        <w:gridCol w:w="706"/>
        <w:gridCol w:w="1261"/>
        <w:gridCol w:w="401"/>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87" w:type="dxa"/>
            <w:vAlign w:val="center"/>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姓  名</w:t>
            </w:r>
          </w:p>
        </w:tc>
        <w:tc>
          <w:tcPr>
            <w:tcW w:w="1048" w:type="dxa"/>
            <w:gridSpan w:val="2"/>
            <w:vAlign w:val="center"/>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958" w:type="dxa"/>
            <w:vAlign w:val="center"/>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年龄</w:t>
            </w:r>
          </w:p>
        </w:tc>
        <w:tc>
          <w:tcPr>
            <w:tcW w:w="1065" w:type="dxa"/>
            <w:vAlign w:val="center"/>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2368" w:type="dxa"/>
            <w:gridSpan w:val="3"/>
            <w:vAlign w:val="center"/>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执业资格证书（或上岗证书）名称</w:t>
            </w:r>
          </w:p>
        </w:tc>
        <w:tc>
          <w:tcPr>
            <w:tcW w:w="1896" w:type="dxa"/>
            <w:vAlign w:val="center"/>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职  称</w:t>
            </w:r>
          </w:p>
        </w:tc>
        <w:tc>
          <w:tcPr>
            <w:tcW w:w="1048" w:type="dxa"/>
            <w:gridSpan w:val="2"/>
            <w:vAlign w:val="center"/>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958" w:type="dxa"/>
            <w:vAlign w:val="center"/>
          </w:tcPr>
          <w:p>
            <w:pPr>
              <w:widowControl w:val="0"/>
              <w:kinsoku/>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学历</w:t>
            </w:r>
          </w:p>
        </w:tc>
        <w:tc>
          <w:tcPr>
            <w:tcW w:w="1065" w:type="dxa"/>
            <w:vAlign w:val="center"/>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2368" w:type="dxa"/>
            <w:gridSpan w:val="3"/>
            <w:vAlign w:val="center"/>
          </w:tcPr>
          <w:p>
            <w:pPr>
              <w:widowControl w:val="0"/>
              <w:kinsoku/>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拟在本项目任职</w:t>
            </w:r>
          </w:p>
        </w:tc>
        <w:tc>
          <w:tcPr>
            <w:tcW w:w="1896" w:type="dxa"/>
            <w:vAlign w:val="center"/>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7" w:type="dxa"/>
            <w:vAlign w:val="center"/>
          </w:tcPr>
          <w:p>
            <w:pPr>
              <w:widowControl w:val="0"/>
              <w:kinsoku/>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工作年限</w:t>
            </w:r>
          </w:p>
        </w:tc>
        <w:tc>
          <w:tcPr>
            <w:tcW w:w="3071" w:type="dxa"/>
            <w:gridSpan w:val="4"/>
            <w:vAlign w:val="center"/>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c>
          <w:tcPr>
            <w:tcW w:w="2368" w:type="dxa"/>
            <w:gridSpan w:val="3"/>
            <w:vAlign w:val="center"/>
          </w:tcPr>
          <w:p>
            <w:pPr>
              <w:widowControl w:val="0"/>
              <w:kinsoku/>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从事相关工作年限</w:t>
            </w:r>
          </w:p>
        </w:tc>
        <w:tc>
          <w:tcPr>
            <w:tcW w:w="1896" w:type="dxa"/>
            <w:vAlign w:val="center"/>
          </w:tcPr>
          <w:p>
            <w:pPr>
              <w:widowControl w:val="0"/>
              <w:kinsoku/>
              <w:autoSpaceDE/>
              <w:autoSpaceDN/>
              <w:adjustRightInd/>
              <w:snapToGrid/>
              <w:spacing w:line="440" w:lineRule="exact"/>
              <w:jc w:val="center"/>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87" w:type="dxa"/>
            <w:vAlign w:val="center"/>
          </w:tcPr>
          <w:p>
            <w:pPr>
              <w:widowControl w:val="0"/>
              <w:kinsoku/>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毕业学校</w:t>
            </w:r>
          </w:p>
        </w:tc>
        <w:tc>
          <w:tcPr>
            <w:tcW w:w="7335" w:type="dxa"/>
            <w:gridSpan w:val="8"/>
            <w:vAlign w:val="center"/>
          </w:tcPr>
          <w:p>
            <w:pPr>
              <w:widowControl w:val="0"/>
              <w:kinsoku/>
              <w:autoSpaceDE/>
              <w:autoSpaceDN/>
              <w:adjustRightInd/>
              <w:snapToGrid/>
              <w:spacing w:before="100" w:beforeAutospacing="1" w:after="100" w:afterAutospacing="1" w:line="440" w:lineRule="exact"/>
              <w:ind w:firstLine="1155" w:firstLineChars="550"/>
              <w:jc w:val="both"/>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522" w:type="dxa"/>
            <w:gridSpan w:val="9"/>
            <w:vAlign w:val="center"/>
          </w:tcPr>
          <w:p>
            <w:pPr>
              <w:widowControl w:val="0"/>
              <w:kinsoku/>
              <w:autoSpaceDE/>
              <w:autoSpaceDN/>
              <w:adjustRightInd/>
              <w:snapToGrid/>
              <w:spacing w:before="100" w:beforeAutospacing="1" w:after="100" w:afterAutospacing="1" w:line="440" w:lineRule="exact"/>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544" w:type="dxa"/>
            <w:gridSpan w:val="2"/>
            <w:vAlign w:val="center"/>
          </w:tcPr>
          <w:p>
            <w:pPr>
              <w:widowControl w:val="0"/>
              <w:kinsoku/>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时  间</w:t>
            </w:r>
          </w:p>
        </w:tc>
        <w:tc>
          <w:tcPr>
            <w:tcW w:w="3420" w:type="dxa"/>
            <w:gridSpan w:val="4"/>
            <w:vAlign w:val="center"/>
          </w:tcPr>
          <w:p>
            <w:pPr>
              <w:widowControl w:val="0"/>
              <w:kinsoku/>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参加过的类似项目</w:t>
            </w:r>
          </w:p>
        </w:tc>
        <w:tc>
          <w:tcPr>
            <w:tcW w:w="1261" w:type="dxa"/>
            <w:vAlign w:val="center"/>
          </w:tcPr>
          <w:p>
            <w:pPr>
              <w:widowControl w:val="0"/>
              <w:kinsoku/>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担任职务</w:t>
            </w:r>
          </w:p>
        </w:tc>
        <w:tc>
          <w:tcPr>
            <w:tcW w:w="2297" w:type="dxa"/>
            <w:gridSpan w:val="2"/>
            <w:vAlign w:val="center"/>
          </w:tcPr>
          <w:p>
            <w:pPr>
              <w:widowControl w:val="0"/>
              <w:kinsoku/>
              <w:autoSpaceDE/>
              <w:autoSpaceDN/>
              <w:adjustRightInd/>
              <w:snapToGrid/>
              <w:spacing w:before="100" w:beforeAutospacing="1" w:after="100" w:afterAutospacing="1" w:line="440" w:lineRule="exact"/>
              <w:jc w:val="center"/>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c>
          <w:tcPr>
            <w:tcW w:w="3420" w:type="dxa"/>
            <w:gridSpan w:val="4"/>
          </w:tcPr>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c>
          <w:tcPr>
            <w:tcW w:w="1261" w:type="dxa"/>
          </w:tcPr>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c>
          <w:tcPr>
            <w:tcW w:w="2297" w:type="dxa"/>
            <w:gridSpan w:val="2"/>
          </w:tcPr>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c>
          <w:tcPr>
            <w:tcW w:w="3420" w:type="dxa"/>
            <w:gridSpan w:val="4"/>
          </w:tcPr>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c>
          <w:tcPr>
            <w:tcW w:w="1261" w:type="dxa"/>
          </w:tcPr>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c>
          <w:tcPr>
            <w:tcW w:w="2297" w:type="dxa"/>
            <w:gridSpan w:val="2"/>
          </w:tcPr>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tcPr>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c>
          <w:tcPr>
            <w:tcW w:w="3420" w:type="dxa"/>
            <w:gridSpan w:val="4"/>
          </w:tcPr>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c>
          <w:tcPr>
            <w:tcW w:w="1261" w:type="dxa"/>
          </w:tcPr>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c>
          <w:tcPr>
            <w:tcW w:w="2297" w:type="dxa"/>
            <w:gridSpan w:val="2"/>
          </w:tcPr>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c>
          <w:tcPr>
            <w:tcW w:w="3420" w:type="dxa"/>
            <w:gridSpan w:val="4"/>
            <w:vAlign w:val="center"/>
          </w:tcPr>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c>
          <w:tcPr>
            <w:tcW w:w="1261" w:type="dxa"/>
            <w:vAlign w:val="center"/>
          </w:tcPr>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c>
          <w:tcPr>
            <w:tcW w:w="2297" w:type="dxa"/>
            <w:gridSpan w:val="2"/>
            <w:vAlign w:val="center"/>
          </w:tcPr>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c>
          <w:tcPr>
            <w:tcW w:w="3420" w:type="dxa"/>
            <w:gridSpan w:val="4"/>
            <w:vAlign w:val="center"/>
          </w:tcPr>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c>
          <w:tcPr>
            <w:tcW w:w="1261" w:type="dxa"/>
            <w:vAlign w:val="center"/>
          </w:tcPr>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c>
          <w:tcPr>
            <w:tcW w:w="2297" w:type="dxa"/>
            <w:gridSpan w:val="2"/>
            <w:vAlign w:val="center"/>
          </w:tcPr>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c>
          <w:tcPr>
            <w:tcW w:w="3420" w:type="dxa"/>
            <w:gridSpan w:val="4"/>
            <w:vAlign w:val="center"/>
          </w:tcPr>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c>
          <w:tcPr>
            <w:tcW w:w="1261" w:type="dxa"/>
            <w:vAlign w:val="center"/>
          </w:tcPr>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c>
          <w:tcPr>
            <w:tcW w:w="2297" w:type="dxa"/>
            <w:gridSpan w:val="2"/>
            <w:vAlign w:val="center"/>
          </w:tcPr>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4" w:type="dxa"/>
            <w:gridSpan w:val="2"/>
            <w:vAlign w:val="center"/>
          </w:tcPr>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c>
          <w:tcPr>
            <w:tcW w:w="3420" w:type="dxa"/>
            <w:gridSpan w:val="4"/>
            <w:vAlign w:val="center"/>
          </w:tcPr>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c>
          <w:tcPr>
            <w:tcW w:w="1261" w:type="dxa"/>
            <w:vAlign w:val="center"/>
          </w:tcPr>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c>
          <w:tcPr>
            <w:tcW w:w="2297" w:type="dxa"/>
            <w:gridSpan w:val="2"/>
            <w:vAlign w:val="center"/>
          </w:tcPr>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p>
        </w:tc>
      </w:tr>
    </w:tbl>
    <w:p>
      <w:pPr>
        <w:widowControl w:val="0"/>
        <w:kinsoku/>
        <w:autoSpaceDE/>
        <w:autoSpaceDN/>
        <w:adjustRightInd/>
        <w:snapToGrid/>
        <w:spacing w:line="440" w:lineRule="exact"/>
        <w:jc w:val="both"/>
        <w:textAlignment w:val="auto"/>
        <w:rPr>
          <w:rFonts w:ascii="仿宋_GB2312" w:hAnsi="Times New Roman" w:eastAsia="仿宋_GB2312" w:cs="Times New Roman"/>
          <w:snapToGrid/>
          <w:kern w:val="2"/>
          <w:szCs w:val="20"/>
          <w:lang w:eastAsia="zh-CN"/>
        </w:rPr>
      </w:pPr>
      <w:r>
        <w:rPr>
          <w:rFonts w:hint="eastAsia" w:ascii="仿宋_GB2312" w:hAnsi="Times New Roman" w:eastAsia="仿宋_GB2312" w:cs="Times New Roman"/>
          <w:snapToGrid/>
          <w:kern w:val="2"/>
          <w:szCs w:val="20"/>
          <w:lang w:eastAsia="zh-CN"/>
        </w:rPr>
        <w:t>注：投标人应根据投标人须知第3.5.5项的要求在本表后附相关证明材料。</w:t>
      </w:r>
    </w:p>
    <w:p>
      <w:pPr>
        <w:keepNext/>
        <w:keepLines/>
        <w:widowControl w:val="0"/>
        <w:numPr>
          <w:ilvl w:val="1"/>
          <w:numId w:val="3"/>
        </w:numPr>
        <w:jc w:val="center"/>
        <w:outlineLvl w:val="1"/>
        <w:rPr>
          <w:rFonts w:ascii="仿宋_GB2312" w:hAnsi="Times New Roman" w:eastAsia="仿宋_GB2312" w:cs="Times New Roman"/>
          <w:b/>
          <w:kern w:val="2"/>
          <w:sz w:val="28"/>
          <w:szCs w:val="28"/>
          <w:lang w:eastAsia="zh-CN"/>
        </w:rPr>
      </w:pPr>
      <w:r>
        <w:rPr>
          <w:rFonts w:hint="eastAsia" w:ascii="仿宋_GB2312" w:hAnsi="宋体" w:eastAsia="仿宋_GB2312" w:cs="Times New Roman"/>
          <w:kern w:val="2"/>
          <w:sz w:val="24"/>
          <w:szCs w:val="24"/>
          <w:lang w:eastAsia="zh-CN"/>
        </w:rPr>
        <w:br w:type="page"/>
      </w:r>
      <w:bookmarkStart w:id="271" w:name="_Toc18349"/>
      <w:r>
        <w:rPr>
          <w:rFonts w:hint="eastAsia" w:eastAsia="仿宋_GB2312"/>
          <w:b/>
          <w:snapToGrid/>
          <w:kern w:val="2"/>
          <w:sz w:val="28"/>
          <w:szCs w:val="28"/>
          <w:lang w:eastAsia="zh-CN"/>
        </w:rPr>
        <w:t>六、承诺书</w:t>
      </w:r>
      <w:bookmarkEnd w:id="271"/>
    </w:p>
    <w:p>
      <w:pPr>
        <w:widowControl w:val="0"/>
        <w:kinsoku/>
        <w:autoSpaceDE/>
        <w:autoSpaceDN/>
        <w:adjustRightInd/>
        <w:spacing w:line="360" w:lineRule="auto"/>
        <w:jc w:val="both"/>
        <w:textAlignment w:val="auto"/>
        <w:rPr>
          <w:rFonts w:ascii="仿宋_GB2312" w:hAnsi="Times New Roman" w:eastAsia="仿宋_GB2312" w:cs="Times New Roman"/>
          <w:snapToGrid/>
          <w:kern w:val="2"/>
          <w:sz w:val="24"/>
          <w:szCs w:val="20"/>
          <w:lang w:eastAsia="zh-CN"/>
        </w:rPr>
      </w:pPr>
    </w:p>
    <w:p>
      <w:pPr>
        <w:widowControl w:val="0"/>
        <w:kinsoku/>
        <w:autoSpaceDE/>
        <w:autoSpaceDN/>
        <w:adjustRightInd/>
        <w:spacing w:line="360" w:lineRule="auto"/>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致：</w:t>
      </w:r>
      <w:r>
        <w:rPr>
          <w:rFonts w:hint="eastAsia" w:ascii="仿宋_GB2312" w:hAnsi="Times New Roman" w:eastAsia="仿宋_GB2312" w:cs="Times New Roman"/>
          <w:snapToGrid/>
          <w:kern w:val="2"/>
          <w:sz w:val="24"/>
          <w:szCs w:val="20"/>
          <w:u w:val="single"/>
          <w:lang w:eastAsia="zh-CN"/>
        </w:rPr>
        <w:t>四川省交通勘察设计研究院有限公司：</w:t>
      </w:r>
    </w:p>
    <w:p>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我方参加了</w:t>
      </w:r>
      <w:r>
        <w:rPr>
          <w:rFonts w:hint="eastAsia" w:ascii="仿宋_GB2312" w:hAnsi="Times New Roman" w:eastAsia="仿宋_GB2312" w:cs="Times New Roman"/>
          <w:snapToGrid/>
          <w:kern w:val="2"/>
          <w:sz w:val="24"/>
          <w:szCs w:val="20"/>
          <w:u w:val="single"/>
          <w:lang w:eastAsia="zh-CN"/>
        </w:rPr>
        <w:t>岷江东风岩航电枢纽工程整体水工及施工期导流与通航模型试验研究</w:t>
      </w:r>
      <w:r>
        <w:rPr>
          <w:rFonts w:hint="eastAsia" w:ascii="仿宋_GB2312" w:hAnsi="Times New Roman" w:eastAsia="仿宋_GB2312" w:cs="Times New Roman"/>
          <w:snapToGrid/>
          <w:kern w:val="2"/>
          <w:sz w:val="24"/>
          <w:szCs w:val="20"/>
          <w:lang w:eastAsia="zh-CN"/>
        </w:rPr>
        <w:t>招标，若我方中标，我方在此承诺：</w:t>
      </w:r>
    </w:p>
    <w:p>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0"/>
          <w:lang w:eastAsia="zh-CN"/>
        </w:rPr>
      </w:pPr>
      <w:r>
        <w:rPr>
          <w:rFonts w:hint="eastAsia" w:ascii="仿宋_GB2312" w:hAnsi="Times New Roman" w:eastAsia="仿宋_GB2312" w:cs="Times New Roman"/>
          <w:snapToGrid/>
          <w:kern w:val="2"/>
          <w:sz w:val="24"/>
          <w:szCs w:val="20"/>
          <w:lang w:eastAsia="zh-CN"/>
        </w:rPr>
        <w:t>我方已按本项目招标文件要求在投标文件中填报参与本项目的主要人员，承诺项目负责人和项目技术负责人不更换，若有更换，须书面征得发包人同意，且承诺更换人员的资历条件不低于招标文件资格审查条件中的人员最低要求。</w:t>
      </w:r>
    </w:p>
    <w:p>
      <w:pPr>
        <w:widowControl w:val="0"/>
        <w:kinsoku/>
        <w:autoSpaceDE/>
        <w:autoSpaceDN/>
        <w:adjustRightInd/>
        <w:spacing w:line="360" w:lineRule="auto"/>
        <w:ind w:firstLine="480" w:firstLineChars="200"/>
        <w:jc w:val="both"/>
        <w:textAlignment w:val="auto"/>
        <w:rPr>
          <w:rFonts w:ascii="仿宋_GB2312" w:hAnsi="Times New Roman" w:eastAsia="仿宋_GB2312" w:cs="Times New Roman"/>
          <w:snapToGrid/>
          <w:kern w:val="2"/>
          <w:sz w:val="24"/>
          <w:szCs w:val="28"/>
          <w:lang w:eastAsia="zh-CN"/>
        </w:rPr>
      </w:pPr>
      <w:r>
        <w:rPr>
          <w:rFonts w:hint="eastAsia" w:ascii="仿宋_GB2312" w:hAnsi="Times New Roman" w:eastAsia="仿宋_GB2312" w:cs="Times New Roman"/>
          <w:snapToGrid/>
          <w:kern w:val="2"/>
          <w:sz w:val="24"/>
          <w:szCs w:val="28"/>
          <w:lang w:eastAsia="zh-CN"/>
        </w:rPr>
        <w:t>我方违背了上述承诺，招标人可无条件没收我方所递交的履约保证金。</w:t>
      </w:r>
    </w:p>
    <w:p>
      <w:pPr>
        <w:widowControl w:val="0"/>
        <w:kinsoku/>
        <w:autoSpaceDE/>
        <w:autoSpaceDN/>
        <w:adjustRightInd/>
        <w:spacing w:line="340" w:lineRule="exact"/>
        <w:ind w:firstLine="480"/>
        <w:jc w:val="right"/>
        <w:textAlignment w:val="auto"/>
        <w:rPr>
          <w:rFonts w:ascii="仿宋_GB2312" w:hAnsi="Times New Roman" w:eastAsia="仿宋_GB2312" w:cs="Times New Roman"/>
          <w:snapToGrid/>
          <w:kern w:val="2"/>
          <w:sz w:val="24"/>
          <w:szCs w:val="28"/>
          <w:lang w:eastAsia="zh-CN"/>
        </w:rPr>
      </w:pPr>
    </w:p>
    <w:p>
      <w:pPr>
        <w:widowControl w:val="0"/>
        <w:kinsoku/>
        <w:autoSpaceDE/>
        <w:autoSpaceDN/>
        <w:adjustRightInd/>
        <w:spacing w:before="156" w:beforeLines="50" w:after="156" w:afterLines="50" w:line="360" w:lineRule="auto"/>
        <w:ind w:firstLine="482"/>
        <w:jc w:val="right"/>
        <w:textAlignment w:val="auto"/>
        <w:rPr>
          <w:rFonts w:ascii="仿宋_GB2312" w:hAnsi="Times New Roman" w:eastAsia="仿宋_GB2312" w:cs="Times New Roman"/>
          <w:snapToGrid/>
          <w:kern w:val="2"/>
          <w:sz w:val="24"/>
          <w:szCs w:val="28"/>
          <w:lang w:eastAsia="zh-CN"/>
        </w:rPr>
      </w:pPr>
      <w:r>
        <w:rPr>
          <w:rFonts w:hint="eastAsia" w:ascii="仿宋_GB2312" w:hAnsi="Times New Roman" w:eastAsia="仿宋_GB2312" w:cs="Times New Roman"/>
          <w:snapToGrid/>
          <w:kern w:val="2"/>
          <w:sz w:val="24"/>
          <w:szCs w:val="28"/>
          <w:lang w:eastAsia="zh-CN"/>
        </w:rPr>
        <w:t>投标人：</w:t>
      </w:r>
      <w:r>
        <w:rPr>
          <w:rFonts w:hint="eastAsia" w:ascii="仿宋_GB2312" w:hAnsi="Times New Roman" w:eastAsia="仿宋_GB2312" w:cs="Times New Roman"/>
          <w:snapToGrid/>
          <w:kern w:val="2"/>
          <w:sz w:val="24"/>
          <w:szCs w:val="28"/>
          <w:u w:val="single"/>
          <w:lang w:eastAsia="zh-CN"/>
        </w:rPr>
        <w:t xml:space="preserve">                </w:t>
      </w:r>
      <w:r>
        <w:rPr>
          <w:rFonts w:hint="eastAsia" w:ascii="仿宋_GB2312" w:hAnsi="Times New Roman" w:eastAsia="仿宋_GB2312" w:cs="Times New Roman"/>
          <w:snapToGrid/>
          <w:kern w:val="2"/>
          <w:sz w:val="24"/>
          <w:szCs w:val="28"/>
          <w:lang w:eastAsia="zh-CN"/>
        </w:rPr>
        <w:t>（盖单位章）</w:t>
      </w:r>
    </w:p>
    <w:p>
      <w:pPr>
        <w:widowControl w:val="0"/>
        <w:kinsoku/>
        <w:autoSpaceDE/>
        <w:autoSpaceDN/>
        <w:adjustRightInd/>
        <w:spacing w:before="156" w:beforeLines="50" w:after="156" w:afterLines="50" w:line="360" w:lineRule="auto"/>
        <w:ind w:firstLine="482"/>
        <w:jc w:val="right"/>
        <w:textAlignment w:val="auto"/>
        <w:rPr>
          <w:rFonts w:ascii="仿宋_GB2312" w:hAnsi="Times New Roman" w:eastAsia="仿宋_GB2312" w:cs="Times New Roman"/>
          <w:snapToGrid/>
          <w:kern w:val="2"/>
          <w:sz w:val="24"/>
          <w:szCs w:val="28"/>
          <w:lang w:eastAsia="zh-CN"/>
        </w:rPr>
      </w:pPr>
      <w:r>
        <w:rPr>
          <w:rFonts w:hint="eastAsia" w:ascii="仿宋_GB2312" w:hAnsi="Times New Roman" w:eastAsia="仿宋_GB2312" w:cs="Times New Roman"/>
          <w:snapToGrid/>
          <w:kern w:val="2"/>
          <w:sz w:val="24"/>
          <w:szCs w:val="28"/>
          <w:lang w:eastAsia="zh-CN"/>
        </w:rPr>
        <w:t>法定代表人或其委托代理人：</w:t>
      </w:r>
      <w:r>
        <w:rPr>
          <w:rFonts w:hint="eastAsia" w:ascii="仿宋_GB2312" w:hAnsi="Times New Roman" w:eastAsia="仿宋_GB2312" w:cs="Times New Roman"/>
          <w:snapToGrid/>
          <w:kern w:val="2"/>
          <w:sz w:val="24"/>
          <w:szCs w:val="28"/>
          <w:u w:val="single"/>
          <w:lang w:eastAsia="zh-CN"/>
        </w:rPr>
        <w:t xml:space="preserve">         </w:t>
      </w:r>
      <w:r>
        <w:rPr>
          <w:rFonts w:hint="eastAsia" w:ascii="仿宋_GB2312" w:hAnsi="Times New Roman" w:eastAsia="仿宋_GB2312" w:cs="Times New Roman"/>
          <w:snapToGrid/>
          <w:kern w:val="2"/>
          <w:sz w:val="24"/>
          <w:szCs w:val="28"/>
          <w:lang w:eastAsia="zh-CN"/>
        </w:rPr>
        <w:t>（签字）</w:t>
      </w:r>
    </w:p>
    <w:p>
      <w:pPr>
        <w:widowControl w:val="0"/>
        <w:kinsoku/>
        <w:autoSpaceDE/>
        <w:autoSpaceDN/>
        <w:adjustRightInd/>
        <w:spacing w:before="156" w:beforeLines="50" w:after="156" w:afterLines="50" w:line="360" w:lineRule="auto"/>
        <w:ind w:firstLine="482"/>
        <w:jc w:val="right"/>
        <w:textAlignment w:val="auto"/>
        <w:rPr>
          <w:rFonts w:ascii="仿宋_GB2312" w:hAnsi="Times New Roman" w:eastAsia="仿宋_GB2312" w:cs="Times New Roman"/>
          <w:snapToGrid/>
          <w:kern w:val="2"/>
          <w:sz w:val="24"/>
          <w:szCs w:val="28"/>
          <w:lang w:eastAsia="zh-CN"/>
        </w:rPr>
      </w:pPr>
      <w:r>
        <w:rPr>
          <w:rFonts w:hint="eastAsia" w:ascii="仿宋_GB2312" w:hAnsi="Times New Roman" w:eastAsia="仿宋_GB2312" w:cs="Times New Roman"/>
          <w:snapToGrid/>
          <w:kern w:val="2"/>
          <w:sz w:val="24"/>
          <w:szCs w:val="28"/>
          <w:u w:val="single"/>
          <w:lang w:eastAsia="zh-CN"/>
        </w:rPr>
        <w:t xml:space="preserve">        </w:t>
      </w:r>
      <w:r>
        <w:rPr>
          <w:rFonts w:hint="eastAsia" w:ascii="仿宋_GB2312" w:hAnsi="Times New Roman" w:eastAsia="仿宋_GB2312" w:cs="Times New Roman"/>
          <w:snapToGrid/>
          <w:kern w:val="2"/>
          <w:sz w:val="24"/>
          <w:szCs w:val="28"/>
          <w:lang w:eastAsia="zh-CN"/>
        </w:rPr>
        <w:t>年</w:t>
      </w:r>
      <w:r>
        <w:rPr>
          <w:rFonts w:hint="eastAsia" w:ascii="仿宋_GB2312" w:hAnsi="Times New Roman" w:eastAsia="仿宋_GB2312" w:cs="Times New Roman"/>
          <w:snapToGrid/>
          <w:kern w:val="2"/>
          <w:sz w:val="24"/>
          <w:szCs w:val="28"/>
          <w:u w:val="single"/>
          <w:lang w:eastAsia="zh-CN"/>
        </w:rPr>
        <w:t xml:space="preserve">        </w:t>
      </w:r>
      <w:r>
        <w:rPr>
          <w:rFonts w:hint="eastAsia" w:ascii="仿宋_GB2312" w:hAnsi="Times New Roman" w:eastAsia="仿宋_GB2312" w:cs="Times New Roman"/>
          <w:snapToGrid/>
          <w:kern w:val="2"/>
          <w:sz w:val="24"/>
          <w:szCs w:val="28"/>
          <w:lang w:eastAsia="zh-CN"/>
        </w:rPr>
        <w:t>月</w:t>
      </w:r>
      <w:r>
        <w:rPr>
          <w:rFonts w:hint="eastAsia" w:ascii="仿宋_GB2312" w:hAnsi="Times New Roman" w:eastAsia="仿宋_GB2312" w:cs="Times New Roman"/>
          <w:snapToGrid/>
          <w:kern w:val="2"/>
          <w:sz w:val="24"/>
          <w:szCs w:val="28"/>
          <w:u w:val="single"/>
          <w:lang w:eastAsia="zh-CN"/>
        </w:rPr>
        <w:t xml:space="preserve">         </w:t>
      </w:r>
      <w:r>
        <w:rPr>
          <w:rFonts w:hint="eastAsia" w:ascii="仿宋_GB2312" w:hAnsi="Times New Roman" w:eastAsia="仿宋_GB2312" w:cs="Times New Roman"/>
          <w:snapToGrid/>
          <w:kern w:val="2"/>
          <w:sz w:val="24"/>
          <w:szCs w:val="28"/>
          <w:lang w:eastAsia="zh-CN"/>
        </w:rPr>
        <w:t>日</w:t>
      </w:r>
    </w:p>
    <w:p>
      <w:pPr>
        <w:spacing w:line="360" w:lineRule="auto"/>
        <w:jc w:val="center"/>
        <w:rPr>
          <w:rFonts w:ascii="仿宋_GB2312" w:hAnsi="宋体" w:eastAsia="仿宋_GB2312"/>
          <w:b/>
          <w:sz w:val="28"/>
          <w:lang w:eastAsia="zh-CN"/>
        </w:rPr>
        <w:sectPr>
          <w:pgSz w:w="11906" w:h="16838"/>
          <w:pgMar w:top="1440" w:right="1797" w:bottom="1440" w:left="1985" w:header="851" w:footer="992" w:gutter="0"/>
          <w:cols w:space="720" w:num="1"/>
          <w:docGrid w:type="lines" w:linePitch="312" w:charSpace="0"/>
        </w:sectPr>
      </w:pPr>
    </w:p>
    <w:p>
      <w:pPr>
        <w:pStyle w:val="4"/>
        <w:widowControl w:val="0"/>
        <w:kinsoku/>
        <w:topLinePunct/>
        <w:autoSpaceDE/>
        <w:autoSpaceDN/>
        <w:adjustRightInd/>
        <w:snapToGrid/>
        <w:spacing w:before="200" w:beforeLines="0" w:after="260" w:afterLines="0" w:line="413" w:lineRule="auto"/>
        <w:jc w:val="center"/>
        <w:textAlignment w:val="auto"/>
        <w:rPr>
          <w:rFonts w:ascii="Arial" w:hAnsi="Arial" w:eastAsia="仿宋_GB2312" w:cs="Arial"/>
          <w:b/>
          <w:snapToGrid/>
          <w:kern w:val="2"/>
          <w:sz w:val="28"/>
          <w:szCs w:val="28"/>
          <w:lang w:eastAsia="zh-CN"/>
        </w:rPr>
      </w:pPr>
      <w:bookmarkStart w:id="272" w:name="_Toc29257"/>
      <w:r>
        <w:rPr>
          <w:rFonts w:hint="eastAsia" w:ascii="Arial" w:hAnsi="Arial" w:eastAsia="仿宋_GB2312" w:cs="Arial"/>
          <w:b/>
          <w:snapToGrid/>
          <w:kern w:val="2"/>
          <w:sz w:val="28"/>
          <w:szCs w:val="28"/>
          <w:lang w:eastAsia="zh-CN"/>
        </w:rPr>
        <w:t>七、技术文件</w:t>
      </w:r>
      <w:bookmarkEnd w:id="272"/>
    </w:p>
    <w:p>
      <w:pPr>
        <w:widowControl w:val="0"/>
        <w:kinsoku/>
        <w:autoSpaceDE/>
        <w:autoSpaceDN/>
        <w:adjustRightInd/>
        <w:spacing w:line="360" w:lineRule="auto"/>
        <w:ind w:firstLine="480"/>
        <w:jc w:val="both"/>
        <w:textAlignment w:val="auto"/>
        <w:rPr>
          <w:rFonts w:ascii="仿宋_GB2312" w:hAnsi="宋体" w:eastAsia="仿宋_GB2312" w:cs="Times New Roman"/>
          <w:snapToGrid/>
          <w:kern w:val="2"/>
          <w:sz w:val="24"/>
          <w:szCs w:val="20"/>
          <w:lang w:eastAsia="zh-CN"/>
        </w:rPr>
      </w:pPr>
    </w:p>
    <w:p>
      <w:pPr>
        <w:widowControl w:val="0"/>
        <w:kinsoku/>
        <w:autoSpaceDE/>
        <w:autoSpaceDN/>
        <w:adjustRightInd/>
        <w:spacing w:line="360" w:lineRule="auto"/>
        <w:ind w:firstLine="480"/>
        <w:jc w:val="both"/>
        <w:textAlignment w:val="auto"/>
        <w:rPr>
          <w:rFonts w:ascii="仿宋_GB2312" w:hAnsi="宋体" w:eastAsia="仿宋_GB2312" w:cs="Times New Roman"/>
          <w:snapToGrid/>
          <w:kern w:val="2"/>
          <w:sz w:val="24"/>
          <w:szCs w:val="20"/>
          <w:lang w:eastAsia="zh-CN"/>
        </w:rPr>
      </w:pPr>
      <w:r>
        <w:rPr>
          <w:rFonts w:hint="eastAsia" w:ascii="仿宋_GB2312" w:hAnsi="宋体" w:eastAsia="仿宋_GB2312" w:cs="Times New Roman"/>
          <w:snapToGrid/>
          <w:kern w:val="2"/>
          <w:sz w:val="24"/>
          <w:szCs w:val="20"/>
          <w:lang w:eastAsia="zh-CN"/>
        </w:rPr>
        <w:t>投标人可根据自身情况自行编制，字数不限。</w:t>
      </w:r>
    </w:p>
    <w:p>
      <w:pPr>
        <w:spacing w:line="360" w:lineRule="auto"/>
        <w:ind w:firstLine="480"/>
        <w:rPr>
          <w:lang w:eastAsia="zh-CN"/>
        </w:rPr>
        <w:sectPr>
          <w:pgSz w:w="11906" w:h="16838"/>
          <w:pgMar w:top="1440" w:right="1797" w:bottom="1440" w:left="1985" w:header="851" w:footer="992" w:gutter="0"/>
          <w:cols w:space="720" w:num="1"/>
          <w:docGrid w:type="lines" w:linePitch="312" w:charSpace="0"/>
        </w:sectPr>
      </w:pPr>
    </w:p>
    <w:p>
      <w:pPr>
        <w:pStyle w:val="4"/>
        <w:widowControl w:val="0"/>
        <w:kinsoku/>
        <w:topLinePunct/>
        <w:autoSpaceDE/>
        <w:autoSpaceDN/>
        <w:adjustRightInd/>
        <w:snapToGrid/>
        <w:spacing w:before="200" w:beforeLines="0" w:after="260" w:afterLines="0" w:line="413" w:lineRule="auto"/>
        <w:jc w:val="center"/>
        <w:textAlignment w:val="auto"/>
        <w:rPr>
          <w:rFonts w:ascii="Arial" w:hAnsi="Arial" w:eastAsia="仿宋_GB2312" w:cs="Arial"/>
          <w:b/>
          <w:snapToGrid/>
          <w:kern w:val="2"/>
          <w:sz w:val="28"/>
          <w:szCs w:val="28"/>
          <w:lang w:eastAsia="zh-CN"/>
        </w:rPr>
      </w:pPr>
      <w:bookmarkStart w:id="273" w:name="_Toc19917"/>
      <w:r>
        <w:rPr>
          <w:rFonts w:hint="eastAsia" w:ascii="Arial" w:hAnsi="Arial" w:eastAsia="仿宋_GB2312" w:cs="Arial"/>
          <w:b/>
          <w:snapToGrid/>
          <w:kern w:val="2"/>
          <w:sz w:val="28"/>
          <w:szCs w:val="28"/>
          <w:lang w:eastAsia="zh-CN"/>
        </w:rPr>
        <w:t>八、其他资料</w:t>
      </w:r>
      <w:bookmarkEnd w:id="273"/>
    </w:p>
    <w:p>
      <w:pPr>
        <w:widowControl w:val="0"/>
        <w:kinsoku/>
        <w:autoSpaceDE/>
        <w:autoSpaceDN/>
        <w:adjustRightInd/>
        <w:spacing w:line="360" w:lineRule="auto"/>
        <w:ind w:firstLine="480"/>
        <w:jc w:val="both"/>
        <w:textAlignment w:val="auto"/>
        <w:rPr>
          <w:rFonts w:ascii="Times New Roman" w:hAnsi="Times New Roman" w:eastAsia="宋体" w:cs="Times New Roman"/>
          <w:snapToGrid/>
          <w:kern w:val="2"/>
          <w:szCs w:val="20"/>
          <w:lang w:eastAsia="zh-CN"/>
        </w:rPr>
      </w:pPr>
    </w:p>
    <w:p>
      <w:pPr>
        <w:topLinePunct/>
        <w:spacing w:line="360" w:lineRule="auto"/>
        <w:ind w:firstLine="480" w:firstLineChars="200"/>
        <w:rPr>
          <w:rFonts w:ascii="仿宋_GB2312" w:hAnsi="宋体" w:eastAsia="仿宋_GB2312" w:cs="Times New Roman"/>
          <w:sz w:val="24"/>
          <w:szCs w:val="24"/>
        </w:rPr>
      </w:pPr>
    </w:p>
    <w:p>
      <w:pPr>
        <w:pStyle w:val="3"/>
        <w:rPr>
          <w:color w:val="auto"/>
        </w:rPr>
      </w:pPr>
    </w:p>
    <w:p>
      <w:pPr>
        <w:pStyle w:val="3"/>
        <w:rPr>
          <w:color w:val="auto"/>
        </w:rPr>
      </w:pPr>
    </w:p>
    <w:p>
      <w:pPr>
        <w:pStyle w:val="21"/>
        <w:jc w:val="both"/>
        <w:rPr>
          <w:color w:val="0000FF"/>
        </w:rPr>
      </w:pPr>
    </w:p>
    <w:sectPr>
      <w:footerReference r:id="rId7" w:type="default"/>
      <w:pgSz w:w="11905" w:h="16838"/>
      <w:pgMar w:top="1440" w:right="1797" w:bottom="1440" w:left="1984" w:header="850"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19"/>
        <w:rFonts w:ascii="宋体" w:hAnsi="宋体" w:cs="宋体"/>
      </w:rP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lang w:eastAsia="zh-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lang w:eastAsia="zh-CN"/>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80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460" w:firstLineChars="2600"/>
      <w:jc w:val="both"/>
      <w:rPr>
        <w:lang w:eastAsia="zh-CN"/>
      </w:rPr>
    </w:pPr>
    <w:r>
      <w:rPr>
        <w:lang w:eastAsia="zh-CN"/>
      </w:rPr>
      <w:drawing>
        <wp:anchor distT="0" distB="0" distL="114300" distR="114300" simplePos="0" relativeHeight="251667456" behindDoc="0" locked="0" layoutInCell="1" allowOverlap="0">
          <wp:simplePos x="0" y="0"/>
          <wp:positionH relativeFrom="column">
            <wp:posOffset>-180340</wp:posOffset>
          </wp:positionH>
          <wp:positionV relativeFrom="paragraph">
            <wp:posOffset>58420</wp:posOffset>
          </wp:positionV>
          <wp:extent cx="1429385" cy="424815"/>
          <wp:effectExtent l="0" t="0" r="18415" b="13335"/>
          <wp:wrapNone/>
          <wp:docPr id="2" name="图片 18" descr="WORD通用-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8" descr="WORD通用-标志"/>
                  <pic:cNvPicPr>
                    <a:picLocks noChangeAspect="1"/>
                  </pic:cNvPicPr>
                </pic:nvPicPr>
                <pic:blipFill>
                  <a:blip r:embed="rId1"/>
                  <a:stretch>
                    <a:fillRect/>
                  </a:stretch>
                </pic:blipFill>
                <pic:spPr>
                  <a:xfrm>
                    <a:off x="0" y="0"/>
                    <a:ext cx="1429385" cy="424815"/>
                  </a:xfrm>
                  <a:prstGeom prst="rect">
                    <a:avLst/>
                  </a:prstGeom>
                  <a:noFill/>
                  <a:ln>
                    <a:noFill/>
                  </a:ln>
                </pic:spPr>
              </pic:pic>
            </a:graphicData>
          </a:graphic>
        </wp:anchor>
      </w:drawing>
    </w:r>
  </w:p>
  <w:p>
    <w:pPr>
      <w:pStyle w:val="12"/>
      <w:pBdr>
        <w:bottom w:val="single" w:color="auto" w:sz="4" w:space="1"/>
      </w:pBdr>
      <w:jc w:val="right"/>
      <w:rPr>
        <w:rFonts w:ascii="仿宋_GB2312" w:hAnsi="仿宋_GB2312" w:eastAsia="仿宋_GB2312" w:cs="仿宋_GB2312"/>
        <w:sz w:val="20"/>
        <w:szCs w:val="22"/>
        <w:lang w:eastAsia="zh-CN"/>
      </w:rPr>
    </w:pPr>
    <w:r>
      <w:rPr>
        <w:rFonts w:hint="eastAsia" w:ascii="仿宋_GB2312" w:hAnsi="仿宋_GB2312" w:eastAsia="仿宋_GB2312" w:cs="仿宋_GB2312"/>
        <w:sz w:val="20"/>
        <w:szCs w:val="22"/>
        <w:lang w:eastAsia="zh-CN"/>
      </w:rPr>
      <w:t>岷江东风岩航电枢纽工程</w:t>
    </w:r>
  </w:p>
  <w:p>
    <w:pPr>
      <w:pStyle w:val="12"/>
      <w:pBdr>
        <w:bottom w:val="single" w:color="auto" w:sz="4" w:space="1"/>
      </w:pBdr>
      <w:jc w:val="right"/>
      <w:rPr>
        <w:rFonts w:ascii="仿宋_GB2312" w:hAnsi="仿宋_GB2312" w:eastAsia="仿宋_GB2312" w:cs="仿宋_GB2312"/>
        <w:sz w:val="20"/>
        <w:szCs w:val="22"/>
        <w:lang w:eastAsia="zh-CN"/>
      </w:rPr>
    </w:pPr>
    <w:r>
      <w:rPr>
        <w:rFonts w:hint="eastAsia" w:ascii="仿宋_GB2312" w:hAnsi="仿宋_GB2312" w:eastAsia="仿宋_GB2312" w:cs="仿宋_GB2312"/>
        <w:sz w:val="20"/>
        <w:szCs w:val="22"/>
        <w:lang w:eastAsia="zh-CN"/>
      </w:rPr>
      <w:t>整体水工及施工期导流与通航模型试验研究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DC4B5"/>
    <w:multiLevelType w:val="singleLevel"/>
    <w:tmpl w:val="8FFDC4B5"/>
    <w:lvl w:ilvl="0" w:tentative="0">
      <w:start w:val="4"/>
      <w:numFmt w:val="chineseCounting"/>
      <w:suff w:val="space"/>
      <w:lvlText w:val="第%1条"/>
      <w:lvlJc w:val="left"/>
      <w:rPr>
        <w:rFonts w:hint="eastAsia"/>
      </w:rPr>
    </w:lvl>
  </w:abstractNum>
  <w:abstractNum w:abstractNumId="1">
    <w:nsid w:val="00000005"/>
    <w:multiLevelType w:val="multilevel"/>
    <w:tmpl w:val="00000005"/>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
    <w:nsid w:val="5DFF2EE3"/>
    <w:multiLevelType w:val="singleLevel"/>
    <w:tmpl w:val="5DFF2EE3"/>
    <w:lvl w:ilvl="0" w:tentative="0">
      <w:start w:val="9"/>
      <w:numFmt w:val="chineseCounting"/>
      <w:suff w:val="space"/>
      <w:lvlText w:val="第%1条"/>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revisionView w:markup="0"/>
  <w:trackRevisions w:val="1"/>
  <w:documentProtection w:enforcement="0"/>
  <w:defaultTabStop w:val="420"/>
  <w:drawingGridHorizontalSpacing w:val="210"/>
  <w:drawingGridVerticalSpacing w:val="-7946"/>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2Y2MjNmNjQyOTkwYmQ1ZjIwNTgzYjdmMjg2ZDk1MDUifQ=="/>
  </w:docVars>
  <w:rsids>
    <w:rsidRoot w:val="001D7182"/>
    <w:rsid w:val="001D4206"/>
    <w:rsid w:val="001D7182"/>
    <w:rsid w:val="003357D8"/>
    <w:rsid w:val="003E004D"/>
    <w:rsid w:val="004F1EBA"/>
    <w:rsid w:val="00720175"/>
    <w:rsid w:val="007C082C"/>
    <w:rsid w:val="008B73C2"/>
    <w:rsid w:val="009650C5"/>
    <w:rsid w:val="00C34DAD"/>
    <w:rsid w:val="00E21AE6"/>
    <w:rsid w:val="00E82856"/>
    <w:rsid w:val="023C4E17"/>
    <w:rsid w:val="02F54FC6"/>
    <w:rsid w:val="04B74C29"/>
    <w:rsid w:val="05B11300"/>
    <w:rsid w:val="06E25862"/>
    <w:rsid w:val="07E55609"/>
    <w:rsid w:val="0A981059"/>
    <w:rsid w:val="0ABA26F2"/>
    <w:rsid w:val="0B8145E5"/>
    <w:rsid w:val="0CFB767D"/>
    <w:rsid w:val="0D981B99"/>
    <w:rsid w:val="0E0749C2"/>
    <w:rsid w:val="0E082052"/>
    <w:rsid w:val="0EDA2EDF"/>
    <w:rsid w:val="0F144A26"/>
    <w:rsid w:val="0F474DFC"/>
    <w:rsid w:val="0FDC19E8"/>
    <w:rsid w:val="11513D10"/>
    <w:rsid w:val="118D4F6C"/>
    <w:rsid w:val="11B00A36"/>
    <w:rsid w:val="11D553DD"/>
    <w:rsid w:val="11DA1F57"/>
    <w:rsid w:val="11F33019"/>
    <w:rsid w:val="131D659F"/>
    <w:rsid w:val="14C50C9C"/>
    <w:rsid w:val="152864CC"/>
    <w:rsid w:val="15344EF4"/>
    <w:rsid w:val="162D6610"/>
    <w:rsid w:val="17361870"/>
    <w:rsid w:val="17692271"/>
    <w:rsid w:val="177A6BCA"/>
    <w:rsid w:val="17DE664D"/>
    <w:rsid w:val="17E86A50"/>
    <w:rsid w:val="1811244B"/>
    <w:rsid w:val="18477C1A"/>
    <w:rsid w:val="19033B41"/>
    <w:rsid w:val="19A30BF3"/>
    <w:rsid w:val="1A091CB3"/>
    <w:rsid w:val="1A3A640B"/>
    <w:rsid w:val="1A831322"/>
    <w:rsid w:val="1AAD645B"/>
    <w:rsid w:val="1B2F50C2"/>
    <w:rsid w:val="1B38739B"/>
    <w:rsid w:val="1C5F19D6"/>
    <w:rsid w:val="1C8036FB"/>
    <w:rsid w:val="1CE47A89"/>
    <w:rsid w:val="1D133469"/>
    <w:rsid w:val="1E876FC3"/>
    <w:rsid w:val="1FA92740"/>
    <w:rsid w:val="1FFE32B4"/>
    <w:rsid w:val="20AC2D10"/>
    <w:rsid w:val="21AF23E0"/>
    <w:rsid w:val="22245D33"/>
    <w:rsid w:val="22C32FEA"/>
    <w:rsid w:val="23FD1788"/>
    <w:rsid w:val="245216E1"/>
    <w:rsid w:val="24AC7783"/>
    <w:rsid w:val="25D32AED"/>
    <w:rsid w:val="264659B5"/>
    <w:rsid w:val="26613E28"/>
    <w:rsid w:val="270F224B"/>
    <w:rsid w:val="28521026"/>
    <w:rsid w:val="2852419D"/>
    <w:rsid w:val="28B65394"/>
    <w:rsid w:val="28CA467C"/>
    <w:rsid w:val="29581C87"/>
    <w:rsid w:val="29AA1DB7"/>
    <w:rsid w:val="29E452C9"/>
    <w:rsid w:val="2A1A224A"/>
    <w:rsid w:val="2A585CB7"/>
    <w:rsid w:val="2A722CC2"/>
    <w:rsid w:val="2AC27F8A"/>
    <w:rsid w:val="2AD977F0"/>
    <w:rsid w:val="2BCE7FDF"/>
    <w:rsid w:val="2C3C484D"/>
    <w:rsid w:val="2CE33F5E"/>
    <w:rsid w:val="2D521BD3"/>
    <w:rsid w:val="2DD51D20"/>
    <w:rsid w:val="2E24038A"/>
    <w:rsid w:val="2E2C36E3"/>
    <w:rsid w:val="2E494294"/>
    <w:rsid w:val="2F0E3B0C"/>
    <w:rsid w:val="2F57653D"/>
    <w:rsid w:val="2F7F3D9A"/>
    <w:rsid w:val="2FF44432"/>
    <w:rsid w:val="320F30FF"/>
    <w:rsid w:val="323E64A3"/>
    <w:rsid w:val="328C38E9"/>
    <w:rsid w:val="33541711"/>
    <w:rsid w:val="353335A8"/>
    <w:rsid w:val="35787A8F"/>
    <w:rsid w:val="37067D9C"/>
    <w:rsid w:val="37695060"/>
    <w:rsid w:val="377203B8"/>
    <w:rsid w:val="38765C86"/>
    <w:rsid w:val="3BAD35B7"/>
    <w:rsid w:val="3CEA09F1"/>
    <w:rsid w:val="3DC2371B"/>
    <w:rsid w:val="3E126203"/>
    <w:rsid w:val="3E587B6A"/>
    <w:rsid w:val="41C1244F"/>
    <w:rsid w:val="42B615A7"/>
    <w:rsid w:val="446217B4"/>
    <w:rsid w:val="448E07FB"/>
    <w:rsid w:val="44AE49FA"/>
    <w:rsid w:val="44D83825"/>
    <w:rsid w:val="45464C32"/>
    <w:rsid w:val="45D44615"/>
    <w:rsid w:val="462F56C6"/>
    <w:rsid w:val="485D476D"/>
    <w:rsid w:val="48751009"/>
    <w:rsid w:val="49663AF5"/>
    <w:rsid w:val="498F4DFA"/>
    <w:rsid w:val="4B72052F"/>
    <w:rsid w:val="4BDF7D75"/>
    <w:rsid w:val="4CEF2B60"/>
    <w:rsid w:val="4E395334"/>
    <w:rsid w:val="4ECA0682"/>
    <w:rsid w:val="4F4C25C8"/>
    <w:rsid w:val="4F6939F7"/>
    <w:rsid w:val="4F735CD5"/>
    <w:rsid w:val="4F7D56F4"/>
    <w:rsid w:val="4F876573"/>
    <w:rsid w:val="4FCD667C"/>
    <w:rsid w:val="501474D2"/>
    <w:rsid w:val="51DD691E"/>
    <w:rsid w:val="52242B53"/>
    <w:rsid w:val="52884ADC"/>
    <w:rsid w:val="54F472CE"/>
    <w:rsid w:val="558A69D9"/>
    <w:rsid w:val="559D089E"/>
    <w:rsid w:val="56293A3C"/>
    <w:rsid w:val="57FE314A"/>
    <w:rsid w:val="58313520"/>
    <w:rsid w:val="58507E4A"/>
    <w:rsid w:val="58586CFE"/>
    <w:rsid w:val="5886561A"/>
    <w:rsid w:val="58DE2435"/>
    <w:rsid w:val="596A6B72"/>
    <w:rsid w:val="59BE7035"/>
    <w:rsid w:val="5B01367D"/>
    <w:rsid w:val="5B9B13DC"/>
    <w:rsid w:val="5BFD0480"/>
    <w:rsid w:val="5C474F5D"/>
    <w:rsid w:val="5CBC5AAE"/>
    <w:rsid w:val="5CBE41CB"/>
    <w:rsid w:val="5D221689"/>
    <w:rsid w:val="5D4C22CA"/>
    <w:rsid w:val="5D635F29"/>
    <w:rsid w:val="5EBB3B43"/>
    <w:rsid w:val="5F1A4D0E"/>
    <w:rsid w:val="5F230579"/>
    <w:rsid w:val="5FD421F8"/>
    <w:rsid w:val="609B1E7E"/>
    <w:rsid w:val="60FE0A52"/>
    <w:rsid w:val="61120392"/>
    <w:rsid w:val="61477910"/>
    <w:rsid w:val="61E87EFF"/>
    <w:rsid w:val="629E5C56"/>
    <w:rsid w:val="63576B92"/>
    <w:rsid w:val="635E45BD"/>
    <w:rsid w:val="63770981"/>
    <w:rsid w:val="643028DD"/>
    <w:rsid w:val="64986E00"/>
    <w:rsid w:val="652A37D1"/>
    <w:rsid w:val="666B40A1"/>
    <w:rsid w:val="66F422E8"/>
    <w:rsid w:val="67705E13"/>
    <w:rsid w:val="6904760A"/>
    <w:rsid w:val="69E95A08"/>
    <w:rsid w:val="6A18009C"/>
    <w:rsid w:val="6BBA58AE"/>
    <w:rsid w:val="6BE010E6"/>
    <w:rsid w:val="6C705F6D"/>
    <w:rsid w:val="6D3C6797"/>
    <w:rsid w:val="6F616041"/>
    <w:rsid w:val="6F651FD5"/>
    <w:rsid w:val="6FA359BE"/>
    <w:rsid w:val="718E31EB"/>
    <w:rsid w:val="72E03059"/>
    <w:rsid w:val="744F0B5E"/>
    <w:rsid w:val="74C853E0"/>
    <w:rsid w:val="74F02341"/>
    <w:rsid w:val="767D5E56"/>
    <w:rsid w:val="76CD220E"/>
    <w:rsid w:val="76F36118"/>
    <w:rsid w:val="77805AFC"/>
    <w:rsid w:val="77D8682E"/>
    <w:rsid w:val="79A4749B"/>
    <w:rsid w:val="7A664E53"/>
    <w:rsid w:val="7C3612AA"/>
    <w:rsid w:val="7C700191"/>
    <w:rsid w:val="7CAB4D9F"/>
    <w:rsid w:val="7CC2551D"/>
    <w:rsid w:val="7E634E51"/>
    <w:rsid w:val="7ED230F6"/>
    <w:rsid w:val="7ED60985"/>
    <w:rsid w:val="7F5931D8"/>
    <w:rsid w:val="7FF67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link w:val="25"/>
    <w:autoRedefine/>
    <w:qFormat/>
    <w:uiPriority w:val="0"/>
    <w:pPr>
      <w:keepNext/>
      <w:keepLines/>
      <w:spacing w:line="360" w:lineRule="auto"/>
      <w:jc w:val="center"/>
      <w:outlineLvl w:val="0"/>
    </w:pPr>
    <w:rPr>
      <w:rFonts w:ascii="Times New Roman" w:hAnsi="Times New Roman" w:eastAsia="宋体"/>
      <w:b/>
      <w:kern w:val="44"/>
      <w:sz w:val="36"/>
    </w:rPr>
  </w:style>
  <w:style w:type="paragraph" w:styleId="4">
    <w:name w:val="heading 2"/>
    <w:basedOn w:val="1"/>
    <w:next w:val="1"/>
    <w:autoRedefine/>
    <w:unhideWhenUsed/>
    <w:qFormat/>
    <w:uiPriority w:val="0"/>
    <w:pPr>
      <w:keepNext/>
      <w:keepLines/>
      <w:spacing w:before="50" w:beforeLines="50" w:after="50" w:afterLines="50" w:line="360" w:lineRule="auto"/>
      <w:outlineLvl w:val="1"/>
    </w:pPr>
    <w:rPr>
      <w:rFonts w:ascii="Times New Roman" w:hAnsi="Times New Roman" w:eastAsia="宋体" w:cs="Times New Roman"/>
      <w:sz w:val="32"/>
    </w:rPr>
  </w:style>
  <w:style w:type="paragraph" w:styleId="5">
    <w:name w:val="heading 3"/>
    <w:basedOn w:val="1"/>
    <w:next w:val="1"/>
    <w:autoRedefine/>
    <w:unhideWhenUsed/>
    <w:qFormat/>
    <w:uiPriority w:val="0"/>
    <w:pPr>
      <w:keepNext/>
      <w:keepLines/>
      <w:spacing w:before="50" w:beforeLines="50" w:line="360" w:lineRule="auto"/>
      <w:jc w:val="center"/>
      <w:outlineLvl w:val="2"/>
    </w:pPr>
    <w:rPr>
      <w:rFonts w:ascii="Times New Roman" w:hAnsi="Times New Roman" w:eastAsia="宋体" w:cs="Times New Roman"/>
      <w:b/>
      <w:sz w:val="30"/>
    </w:rPr>
  </w:style>
  <w:style w:type="paragraph" w:styleId="6">
    <w:name w:val="heading 4"/>
    <w:basedOn w:val="1"/>
    <w:next w:val="1"/>
    <w:autoRedefine/>
    <w:unhideWhenUsed/>
    <w:qFormat/>
    <w:uiPriority w:val="0"/>
    <w:pPr>
      <w:keepNext/>
      <w:keepLines/>
      <w:spacing w:line="360" w:lineRule="auto"/>
      <w:outlineLvl w:val="3"/>
    </w:pPr>
    <w:rPr>
      <w:rFonts w:ascii="Times New Roman" w:hAnsi="Times New Roman" w:eastAsia="宋体"/>
      <w:b/>
      <w:sz w:val="28"/>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autoRedefine/>
    <w:qFormat/>
    <w:uiPriority w:val="0"/>
    <w:pPr>
      <w:spacing w:before="240" w:after="60"/>
      <w:jc w:val="center"/>
      <w:outlineLvl w:val="0"/>
    </w:pPr>
    <w:rPr>
      <w:rFonts w:ascii="等线 Light" w:hAnsi="等线 Light" w:eastAsia="宋体" w:cs="Times New Roman"/>
      <w:b/>
      <w:bCs/>
      <w:sz w:val="32"/>
      <w:szCs w:val="32"/>
    </w:rPr>
  </w:style>
  <w:style w:type="paragraph" w:styleId="7">
    <w:name w:val="annotation text"/>
    <w:basedOn w:val="1"/>
    <w:autoRedefine/>
    <w:semiHidden/>
    <w:qFormat/>
    <w:uiPriority w:val="0"/>
  </w:style>
  <w:style w:type="paragraph" w:styleId="8">
    <w:name w:val="Body Text 3"/>
    <w:basedOn w:val="1"/>
    <w:autoRedefine/>
    <w:qFormat/>
    <w:uiPriority w:val="0"/>
    <w:rPr>
      <w:rFonts w:ascii="宋体" w:hAnsi="Calibri"/>
      <w:sz w:val="24"/>
    </w:rPr>
  </w:style>
  <w:style w:type="paragraph" w:styleId="9">
    <w:name w:val="Body Text"/>
    <w:basedOn w:val="1"/>
    <w:next w:val="1"/>
    <w:autoRedefine/>
    <w:semiHidden/>
    <w:qFormat/>
    <w:uiPriority w:val="0"/>
  </w:style>
  <w:style w:type="paragraph" w:styleId="10">
    <w:name w:val="Plain Text"/>
    <w:basedOn w:val="1"/>
    <w:autoRedefine/>
    <w:qFormat/>
    <w:uiPriority w:val="0"/>
    <w:rPr>
      <w:rFonts w:ascii="宋体" w:hAnsi="Courier New"/>
    </w:rPr>
  </w:style>
  <w:style w:type="paragraph" w:styleId="11">
    <w:name w:val="footer"/>
    <w:basedOn w:val="1"/>
    <w:autoRedefine/>
    <w:qFormat/>
    <w:uiPriority w:val="0"/>
    <w:pPr>
      <w:tabs>
        <w:tab w:val="center" w:pos="4153"/>
        <w:tab w:val="right" w:pos="8306"/>
      </w:tabs>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3">
    <w:name w:val="toc 1"/>
    <w:basedOn w:val="1"/>
    <w:next w:val="1"/>
    <w:autoRedefine/>
    <w:qFormat/>
    <w:uiPriority w:val="0"/>
  </w:style>
  <w:style w:type="paragraph" w:styleId="14">
    <w:name w:val="table of figures"/>
    <w:basedOn w:val="1"/>
    <w:next w:val="1"/>
    <w:autoRedefine/>
    <w:qFormat/>
    <w:uiPriority w:val="0"/>
    <w:pPr>
      <w:ind w:left="200" w:leftChars="200" w:hanging="200" w:hangingChars="200"/>
    </w:pPr>
    <w:rPr>
      <w:rFonts w:ascii="Times New Roman" w:hAnsi="Times New Roman" w:eastAsia="宋体" w:cs="Times New Roman"/>
    </w:rPr>
  </w:style>
  <w:style w:type="paragraph" w:styleId="15">
    <w:name w:val="toc 2"/>
    <w:basedOn w:val="1"/>
    <w:next w:val="1"/>
    <w:autoRedefine/>
    <w:qFormat/>
    <w:uiPriority w:val="0"/>
    <w:pPr>
      <w:ind w:left="420" w:leftChars="200"/>
    </w:pPr>
  </w:style>
  <w:style w:type="paragraph" w:styleId="16">
    <w:name w:val="Normal (Web)"/>
    <w:basedOn w:val="1"/>
    <w:autoRedefine/>
    <w:unhideWhenUsed/>
    <w:qFormat/>
    <w:uiPriority w:val="99"/>
    <w:pPr>
      <w:spacing w:before="100" w:beforeAutospacing="1" w:after="100" w:afterAutospacing="1"/>
    </w:pPr>
    <w:rPr>
      <w:rFonts w:ascii="宋体" w:hAnsi="宋体" w:cs="宋体"/>
      <w:sz w:val="24"/>
      <w:szCs w:val="24"/>
    </w:rPr>
  </w:style>
  <w:style w:type="character" w:styleId="19">
    <w:name w:val="page number"/>
    <w:autoRedefine/>
    <w:qFormat/>
    <w:uiPriority w:val="0"/>
  </w:style>
  <w:style w:type="table" w:customStyle="1" w:styleId="20">
    <w:name w:val="Table Normal"/>
    <w:autoRedefine/>
    <w:semiHidden/>
    <w:unhideWhenUsed/>
    <w:qFormat/>
    <w:uiPriority w:val="0"/>
    <w:tblPr>
      <w:tblCellMar>
        <w:top w:w="0" w:type="dxa"/>
        <w:left w:w="0" w:type="dxa"/>
        <w:bottom w:w="0" w:type="dxa"/>
        <w:right w:w="0" w:type="dxa"/>
      </w:tblCellMar>
    </w:tblPr>
  </w:style>
  <w:style w:type="paragraph" w:customStyle="1" w:styleId="21">
    <w:name w:val="Table Text"/>
    <w:basedOn w:val="1"/>
    <w:autoRedefine/>
    <w:semiHidden/>
    <w:qFormat/>
    <w:uiPriority w:val="0"/>
    <w:rPr>
      <w:rFonts w:ascii="Times New Roman" w:hAnsi="Times New Roman" w:eastAsia="宋体" w:cs="宋体"/>
      <w:sz w:val="24"/>
      <w:szCs w:val="24"/>
    </w:rPr>
  </w:style>
  <w:style w:type="paragraph" w:customStyle="1" w:styleId="22">
    <w:name w:val="正文1"/>
    <w:basedOn w:val="1"/>
    <w:autoRedefine/>
    <w:qFormat/>
    <w:uiPriority w:val="0"/>
    <w:pPr>
      <w:kinsoku/>
      <w:spacing w:line="360" w:lineRule="auto"/>
      <w:ind w:firstLine="420" w:firstLineChars="200"/>
      <w:jc w:val="both"/>
    </w:pPr>
    <w:rPr>
      <w:rFonts w:ascii="Times New Roman" w:hAnsi="Times New Roman" w:eastAsia="宋体"/>
      <w:sz w:val="28"/>
    </w:rPr>
  </w:style>
  <w:style w:type="paragraph" w:customStyle="1" w:styleId="23">
    <w:name w:val="WPSOffice手动目录 1"/>
    <w:autoRedefine/>
    <w:qFormat/>
    <w:uiPriority w:val="0"/>
    <w:rPr>
      <w:rFonts w:ascii="Times New Roman" w:hAnsi="Times New Roman" w:eastAsia="宋体" w:cs="Times New Roman"/>
      <w:lang w:val="en-US" w:eastAsia="zh-CN" w:bidi="ar-SA"/>
    </w:rPr>
  </w:style>
  <w:style w:type="paragraph" w:customStyle="1" w:styleId="24">
    <w:name w:val="表图名"/>
    <w:basedOn w:val="1"/>
    <w:next w:val="1"/>
    <w:autoRedefine/>
    <w:qFormat/>
    <w:uiPriority w:val="0"/>
    <w:pPr>
      <w:tabs>
        <w:tab w:val="left" w:pos="0"/>
      </w:tabs>
      <w:spacing w:before="50" w:beforeLines="50"/>
      <w:jc w:val="center"/>
    </w:pPr>
    <w:rPr>
      <w:b/>
      <w:bCs/>
    </w:rPr>
  </w:style>
  <w:style w:type="character" w:customStyle="1" w:styleId="25">
    <w:name w:val="标题 1 Char"/>
    <w:link w:val="3"/>
    <w:autoRedefine/>
    <w:qFormat/>
    <w:uiPriority w:val="0"/>
    <w:rPr>
      <w:rFonts w:ascii="Times New Roman" w:hAnsi="Times New Roman" w:eastAsia="宋体"/>
      <w:b/>
      <w:kern w:val="44"/>
      <w:sz w:val="36"/>
    </w:rPr>
  </w:style>
  <w:style w:type="paragraph" w:customStyle="1" w:styleId="26">
    <w:name w:val="reader-word-layer"/>
    <w:basedOn w:val="1"/>
    <w:autoRedefine/>
    <w:qFormat/>
    <w:uiPriority w:val="0"/>
    <w:pPr>
      <w:spacing w:before="100" w:beforeAutospacing="1" w:after="100" w:afterAutospacing="1"/>
    </w:pPr>
    <w:rPr>
      <w:rFonts w:ascii="宋体" w:hAnsi="宋体" w:cs="宋体"/>
      <w:sz w:val="24"/>
      <w:szCs w:val="24"/>
    </w:rPr>
  </w:style>
  <w:style w:type="paragraph" w:customStyle="1" w:styleId="27">
    <w:name w:val="样式"/>
    <w:autoRedefine/>
    <w:qFormat/>
    <w:uiPriority w:val="0"/>
    <w:pPr>
      <w:widowControl w:val="0"/>
      <w:autoSpaceDE w:val="0"/>
      <w:autoSpaceDN w:val="0"/>
      <w:adjustRightInd w:val="0"/>
    </w:pPr>
    <w:rPr>
      <w:rFonts w:ascii="楷体_GB2312" w:hAnsi="楷体_GB2312" w:eastAsia="楷体_GB2312" w:cs="楷体_GB2312"/>
      <w:sz w:val="24"/>
      <w:szCs w:val="24"/>
      <w:lang w:val="en-US" w:eastAsia="zh-CN" w:bidi="ar-SA"/>
    </w:rPr>
  </w:style>
  <w:style w:type="paragraph" w:customStyle="1" w:styleId="28">
    <w:name w:val="WPSOffice手动目录 2"/>
    <w:autoRedefine/>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35880</Words>
  <Characters>38768</Characters>
  <Lines>324</Lines>
  <Paragraphs>91</Paragraphs>
  <TotalTime>2</TotalTime>
  <ScaleCrop>false</ScaleCrop>
  <LinksUpToDate>false</LinksUpToDate>
  <CharactersWithSpaces>41346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2023-11-29T12:26:00Z</dcterms:created>
  <dc:creator>hl</dc:creator>
  <cp:lastModifiedBy>蔷雨薇露</cp:lastModifiedBy>
  <cp:lastPrinted>2024-06-04T01:36:00Z</cp:lastPrinted>
  <dcterms:modified xsi:type="dcterms:W3CDTF">2024-06-21T09:49:43Z</dcterms:modified>
  <dc:title>目    次</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2023-11-30T17:48:03Z</vt:filetime>
  </property>
  <property fmtid="{D5CDD505-2E9C-101B-9397-08002B2CF9AE}" pid="4" name="KSOProductBuildVer">
    <vt:lpwstr>2052-12.1.0.16929</vt:lpwstr>
  </property>
  <property fmtid="{D5CDD505-2E9C-101B-9397-08002B2CF9AE}" pid="5" name="ICV">
    <vt:lpwstr>661BB8D0E26B40F4952FBE85A77A27D3_13</vt:lpwstr>
  </property>
</Properties>
</file>