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52A9A6FF"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042E38">
        <w:rPr>
          <w:rFonts w:ascii="仿宋_GB2312" w:eastAsia="仿宋_GB2312" w:hint="eastAsia"/>
          <w:sz w:val="24"/>
          <w:szCs w:val="24"/>
          <w:u w:val="single"/>
        </w:rPr>
        <w:t>炉霍至康定新都桥高速公路炉霍至</w:t>
      </w:r>
      <w:proofErr w:type="gramStart"/>
      <w:r w:rsidR="00042E38">
        <w:rPr>
          <w:rFonts w:ascii="仿宋_GB2312" w:eastAsia="仿宋_GB2312" w:hint="eastAsia"/>
          <w:sz w:val="24"/>
          <w:szCs w:val="24"/>
          <w:u w:val="single"/>
        </w:rPr>
        <w:t>八美段</w:t>
      </w:r>
      <w:proofErr w:type="gramEnd"/>
      <w:r w:rsidR="00042E38">
        <w:rPr>
          <w:rFonts w:ascii="仿宋_GB2312" w:eastAsia="仿宋_GB2312" w:hint="eastAsia"/>
          <w:sz w:val="24"/>
          <w:szCs w:val="24"/>
          <w:u w:val="single"/>
        </w:rPr>
        <w:t>初设</w:t>
      </w:r>
      <w:r w:rsidR="00EC37ED" w:rsidRPr="00E11E45">
        <w:rPr>
          <w:rFonts w:ascii="仿宋_GB2312" w:eastAsia="仿宋_GB2312" w:hint="eastAsia"/>
          <w:sz w:val="24"/>
          <w:szCs w:val="24"/>
          <w:u w:val="single"/>
        </w:rPr>
        <w:t>弃渣场溃坝分析（动力学模拟）及报告编制外部供应采购</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0B26DD71" w14:textId="7263388C" w:rsidR="00EC37ED"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00042E38">
        <w:rPr>
          <w:rFonts w:ascii="仿宋_GB2312" w:eastAsia="仿宋_GB2312" w:cs="Times New Roman" w:hint="eastAsia"/>
          <w:kern w:val="2"/>
        </w:rPr>
        <w:t>炉霍至康定新都桥高速公路炉霍至</w:t>
      </w:r>
      <w:proofErr w:type="gramStart"/>
      <w:r w:rsidR="00042E38">
        <w:rPr>
          <w:rFonts w:ascii="仿宋_GB2312" w:eastAsia="仿宋_GB2312" w:cs="Times New Roman" w:hint="eastAsia"/>
          <w:kern w:val="2"/>
        </w:rPr>
        <w:t>八美段</w:t>
      </w:r>
      <w:proofErr w:type="gramEnd"/>
      <w:r w:rsidR="00042E38">
        <w:rPr>
          <w:rFonts w:ascii="仿宋_GB2312" w:eastAsia="仿宋_GB2312" w:cs="Times New Roman" w:hint="eastAsia"/>
          <w:kern w:val="2"/>
        </w:rPr>
        <w:t>初设</w:t>
      </w:r>
      <w:r w:rsidR="00EC37ED" w:rsidRPr="00EC37ED">
        <w:rPr>
          <w:rFonts w:ascii="仿宋_GB2312" w:eastAsia="仿宋_GB2312" w:cs="Times New Roman" w:hint="eastAsia"/>
          <w:kern w:val="2"/>
        </w:rPr>
        <w:t>弃渣场溃坝分析（动力学模拟）及报告编制</w:t>
      </w:r>
    </w:p>
    <w:p w14:paraId="0EA68092" w14:textId="7CFA0789" w:rsidR="00720B76" w:rsidRPr="00FE6502"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bookmarkStart w:id="1" w:name="_Hlk147827144"/>
      <w:bookmarkStart w:id="2" w:name="_Hlk184654816"/>
      <w:r w:rsidRPr="00FE6502">
        <w:rPr>
          <w:rFonts w:ascii="仿宋_GB2312" w:eastAsia="仿宋_GB2312" w:cs="Times New Roman" w:hint="eastAsia"/>
          <w:kern w:val="2"/>
        </w:rPr>
        <w:t>四川省</w:t>
      </w:r>
      <w:bookmarkEnd w:id="1"/>
      <w:bookmarkEnd w:id="2"/>
      <w:r w:rsidR="00042E38">
        <w:rPr>
          <w:rFonts w:ascii="仿宋_GB2312" w:eastAsia="仿宋_GB2312" w:cs="Times New Roman" w:hint="eastAsia"/>
          <w:kern w:val="2"/>
        </w:rPr>
        <w:t>甘孜藏族自治州</w:t>
      </w:r>
    </w:p>
    <w:p w14:paraId="12C427A2" w14:textId="77777777" w:rsidR="00042E38" w:rsidRPr="00042E38" w:rsidRDefault="00000000"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rPr>
        <w:t>（三）项目</w:t>
      </w:r>
      <w:r w:rsidR="00EC37ED">
        <w:rPr>
          <w:rFonts w:ascii="仿宋_GB2312" w:eastAsia="仿宋_GB2312" w:hint="eastAsia"/>
        </w:rPr>
        <w:t>概况</w:t>
      </w:r>
      <w:r w:rsidRPr="00EC37ED">
        <w:rPr>
          <w:rFonts w:ascii="仿宋_GB2312" w:eastAsia="仿宋_GB2312" w:cs="Times New Roman"/>
          <w:kern w:val="2"/>
        </w:rPr>
        <w:t>：</w:t>
      </w:r>
      <w:proofErr w:type="gramStart"/>
      <w:r w:rsidR="00042E38" w:rsidRPr="00042E38">
        <w:rPr>
          <w:rFonts w:ascii="仿宋_GB2312" w:eastAsia="仿宋_GB2312" w:cs="Times New Roman" w:hint="eastAsia"/>
          <w:kern w:val="2"/>
        </w:rPr>
        <w:t>道孚八美至</w:t>
      </w:r>
      <w:proofErr w:type="gramEnd"/>
      <w:r w:rsidR="00042E38" w:rsidRPr="00042E38">
        <w:rPr>
          <w:rFonts w:ascii="仿宋_GB2312" w:eastAsia="仿宋_GB2312" w:cs="Times New Roman" w:hint="eastAsia"/>
          <w:kern w:val="2"/>
        </w:rPr>
        <w:t>炉霍高速公路起于炉霍县城东南侧，</w:t>
      </w:r>
      <w:proofErr w:type="gramStart"/>
      <w:r w:rsidR="00042E38" w:rsidRPr="00042E38">
        <w:rPr>
          <w:rFonts w:ascii="仿宋_GB2312" w:eastAsia="仿宋_GB2312" w:cs="Times New Roman" w:hint="eastAsia"/>
          <w:kern w:val="2"/>
        </w:rPr>
        <w:t>经虾拉沱</w:t>
      </w:r>
      <w:proofErr w:type="gramEnd"/>
      <w:r w:rsidR="00042E38" w:rsidRPr="00042E38">
        <w:rPr>
          <w:rFonts w:ascii="仿宋_GB2312" w:eastAsia="仿宋_GB2312" w:cs="Times New Roman" w:hint="eastAsia"/>
          <w:kern w:val="2"/>
        </w:rPr>
        <w:t>镇、仁达乡、孔色乡、麻孜乡、道孚县城、葛卡乡、龙灯乡、色卡乡，止</w:t>
      </w:r>
      <w:proofErr w:type="gramStart"/>
      <w:r w:rsidR="00042E38" w:rsidRPr="00042E38">
        <w:rPr>
          <w:rFonts w:ascii="仿宋_GB2312" w:eastAsia="仿宋_GB2312" w:cs="Times New Roman" w:hint="eastAsia"/>
          <w:kern w:val="2"/>
        </w:rPr>
        <w:t>于八美镇</w:t>
      </w:r>
      <w:proofErr w:type="gramEnd"/>
      <w:r w:rsidR="00042E38" w:rsidRPr="00042E38">
        <w:rPr>
          <w:rFonts w:ascii="仿宋_GB2312" w:eastAsia="仿宋_GB2312" w:cs="Times New Roman" w:hint="eastAsia"/>
          <w:kern w:val="2"/>
        </w:rPr>
        <w:t>，路线全长136.740km，采用设计速度80km/h，路基宽度22.5m/25.5m的双向四车道高速公路标准。</w:t>
      </w:r>
    </w:p>
    <w:p w14:paraId="3C09FE1D" w14:textId="77777777" w:rsidR="00042E38" w:rsidRDefault="00042E38" w:rsidP="00042E38">
      <w:pPr>
        <w:pStyle w:val="reader-word-layer"/>
        <w:shd w:val="clear" w:color="auto" w:fill="FFFFFF"/>
        <w:adjustRightInd w:val="0"/>
        <w:snapToGrid w:val="0"/>
        <w:spacing w:before="0" w:beforeAutospacing="0" w:after="0" w:afterAutospacing="0" w:line="360" w:lineRule="exact"/>
        <w:ind w:leftChars="500" w:left="1050" w:firstLineChars="200" w:firstLine="480"/>
        <w:rPr>
          <w:rFonts w:ascii="仿宋_GB2312" w:eastAsia="仿宋_GB2312" w:cs="Times New Roman" w:hint="eastAsia"/>
          <w:kern w:val="2"/>
        </w:rPr>
      </w:pPr>
      <w:r w:rsidRPr="00042E38">
        <w:rPr>
          <w:rFonts w:ascii="仿宋_GB2312" w:eastAsia="仿宋_GB2312" w:cs="Times New Roman" w:hint="eastAsia"/>
          <w:kern w:val="2"/>
        </w:rPr>
        <w:t>根据现场实际情况，选择在虾拉</w:t>
      </w:r>
      <w:proofErr w:type="gramStart"/>
      <w:r w:rsidRPr="00042E38">
        <w:rPr>
          <w:rFonts w:ascii="仿宋_GB2312" w:eastAsia="仿宋_GB2312" w:cs="Times New Roman" w:hint="eastAsia"/>
          <w:kern w:val="2"/>
        </w:rPr>
        <w:t>沱镇虾拉沱</w:t>
      </w:r>
      <w:proofErr w:type="gramEnd"/>
      <w:r w:rsidRPr="00042E38">
        <w:rPr>
          <w:rFonts w:ascii="仿宋_GB2312" w:eastAsia="仿宋_GB2312" w:cs="Times New Roman" w:hint="eastAsia"/>
          <w:kern w:val="2"/>
        </w:rPr>
        <w:t>村附近的鲜水河滩地设置1#弃渣场，占地312亩，弃渣容量150万方，最大堆高约18.8m，为3级渣场。根据水土保持方案报批要求，需开展弃渣场溃坝分析（动力学模拟）及报告编制工作。</w:t>
      </w:r>
    </w:p>
    <w:p w14:paraId="5F104D76" w14:textId="4165B16C" w:rsidR="00EC37ED" w:rsidRDefault="00000000"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00EC37ED" w:rsidRPr="00EC37ED">
        <w:rPr>
          <w:rFonts w:ascii="仿宋_GB2312" w:eastAsia="仿宋_GB2312" w:cs="Times New Roman" w:hint="eastAsia"/>
          <w:kern w:val="2"/>
        </w:rPr>
        <w:t>完成</w:t>
      </w:r>
      <w:r w:rsidR="00042E38">
        <w:rPr>
          <w:rFonts w:ascii="仿宋_GB2312" w:eastAsia="仿宋_GB2312" w:cs="Times New Roman" w:hint="eastAsia"/>
          <w:kern w:val="2"/>
        </w:rPr>
        <w:t>1#</w:t>
      </w:r>
      <w:r w:rsidR="00EC37ED" w:rsidRPr="00EC37ED">
        <w:rPr>
          <w:rFonts w:ascii="仿宋_GB2312" w:eastAsia="仿宋_GB2312" w:cs="Times New Roman" w:hint="eastAsia"/>
          <w:kern w:val="2"/>
        </w:rPr>
        <w:t>弃渣场的溃坝分析（动力学模拟）及报告编制。</w:t>
      </w:r>
    </w:p>
    <w:p w14:paraId="2089DED8" w14:textId="3500141C" w:rsidR="00720B76"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3" w:hangingChars="300" w:hanging="723"/>
        <w:rPr>
          <w:rFonts w:eastAsia="仿宋_GB2312" w:hint="eastAsia"/>
          <w:b/>
        </w:rPr>
      </w:pPr>
      <w:r w:rsidRPr="00FE6502">
        <w:rPr>
          <w:rFonts w:eastAsia="仿宋_GB2312"/>
          <w:b/>
        </w:rPr>
        <w:t>二、询价须知</w:t>
      </w:r>
    </w:p>
    <w:p w14:paraId="7078A780"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（一）资格要求：</w:t>
      </w:r>
      <w:bookmarkStart w:id="3" w:name="_Hlk146641222"/>
      <w:r w:rsidRPr="00E11E45">
        <w:rPr>
          <w:rFonts w:ascii="仿宋_GB2312" w:eastAsia="仿宋_GB2312" w:cs="Times New Roman" w:hint="eastAsia"/>
          <w:kern w:val="2"/>
        </w:rPr>
        <w:t>具有</w:t>
      </w:r>
      <w:bookmarkEnd w:id="3"/>
      <w:r w:rsidRPr="00E11E45">
        <w:rPr>
          <w:rFonts w:ascii="仿宋_GB2312" w:eastAsia="仿宋_GB2312" w:cs="Times New Roman" w:hint="eastAsia"/>
          <w:kern w:val="2"/>
        </w:rPr>
        <w:t>独立法人资格。</w:t>
      </w:r>
    </w:p>
    <w:p w14:paraId="5FBEC35F"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（二）资质要求：</w:t>
      </w:r>
      <w:r w:rsidRPr="00E11E45">
        <w:rPr>
          <w:rFonts w:ascii="仿宋_GB2312" w:eastAsia="仿宋_GB2312" w:cs="Times New Roman"/>
          <w:kern w:val="2"/>
        </w:rPr>
        <w:t>具有工程咨询单位资信评价证书（公路）专业或工程设计资质公路行业（公路）专业等相关资质或在公路设计、交通安全研究等方面具有丰富经验的科研院校、安全评价机构。</w:t>
      </w:r>
    </w:p>
    <w:p w14:paraId="345A06AD" w14:textId="7B6E162C"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（三）业绩要求：</w:t>
      </w:r>
      <w:bookmarkStart w:id="4" w:name="_Hlk91857322"/>
      <w:r w:rsidRPr="00E11E45">
        <w:rPr>
          <w:rFonts w:ascii="仿宋_GB2312" w:eastAsia="仿宋_GB2312" w:cs="Times New Roman"/>
          <w:kern w:val="2"/>
        </w:rPr>
        <w:t>近3年（202</w:t>
      </w:r>
      <w:r w:rsidR="00F50A10">
        <w:rPr>
          <w:rFonts w:ascii="仿宋_GB2312" w:eastAsia="仿宋_GB2312" w:cs="Times New Roman" w:hint="eastAsia"/>
          <w:kern w:val="2"/>
        </w:rPr>
        <w:t>2</w:t>
      </w:r>
      <w:r w:rsidRPr="00E11E45">
        <w:rPr>
          <w:rFonts w:ascii="仿宋_GB2312" w:eastAsia="仿宋_GB2312" w:cs="Times New Roman"/>
          <w:kern w:val="2"/>
        </w:rPr>
        <w:t>年1月1日至今）至少完成1项公路工程安全稳定性评估业绩（附：项目合同复印件）。</w:t>
      </w:r>
    </w:p>
    <w:p w14:paraId="7CBEFBA7" w14:textId="35D4BDCD"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（四）</w:t>
      </w:r>
      <w:bookmarkEnd w:id="4"/>
      <w:r w:rsidRPr="00E11E45">
        <w:rPr>
          <w:rFonts w:ascii="仿宋_GB2312" w:eastAsia="仿宋_GB2312" w:cs="Times New Roman" w:hint="eastAsia"/>
          <w:kern w:val="2"/>
        </w:rPr>
        <w:t>工期要求：</w:t>
      </w:r>
      <w:r w:rsidR="00F50A10">
        <w:rPr>
          <w:rFonts w:ascii="仿宋_GB2312" w:eastAsia="仿宋_GB2312" w:cs="Times New Roman" w:hint="eastAsia"/>
          <w:kern w:val="2"/>
        </w:rPr>
        <w:t>自甲方提供乙方有关基础资料之日起算，15个日历天</w:t>
      </w:r>
    </w:p>
    <w:p w14:paraId="45C92995"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（五）人员要求：</w:t>
      </w:r>
      <w:bookmarkStart w:id="5" w:name="_Hlk99118963"/>
      <w:r w:rsidRPr="00E11E45">
        <w:rPr>
          <w:rFonts w:ascii="仿宋_GB2312" w:eastAsia="仿宋_GB2312" w:cs="Times New Roman"/>
          <w:kern w:val="2"/>
        </w:rPr>
        <w:t>提供满足本项目技术及工期要求的专业技术人员团队（中级及以上职称至少</w:t>
      </w:r>
      <w:r w:rsidRPr="00E11E45">
        <w:rPr>
          <w:rFonts w:ascii="仿宋_GB2312" w:eastAsia="仿宋_GB2312" w:cs="Times New Roman" w:hint="eastAsia"/>
          <w:kern w:val="2"/>
        </w:rPr>
        <w:t>2</w:t>
      </w:r>
      <w:r w:rsidRPr="00E11E45">
        <w:rPr>
          <w:rFonts w:ascii="仿宋_GB2312" w:eastAsia="仿宋_GB2312" w:cs="Times New Roman"/>
          <w:kern w:val="2"/>
        </w:rPr>
        <w:t>人，高级及以上职称至少1人）</w:t>
      </w:r>
      <w:r w:rsidRPr="00E11E45">
        <w:rPr>
          <w:rFonts w:ascii="仿宋_GB2312" w:eastAsia="仿宋_GB2312" w:cs="Times New Roman" w:hint="eastAsia"/>
          <w:kern w:val="2"/>
        </w:rPr>
        <w:t>。（附：身份证、职称证及供应商为其缴纳的连续6个月社保缴费证明原件扫描件）。</w:t>
      </w:r>
    </w:p>
    <w:bookmarkEnd w:id="5"/>
    <w:p w14:paraId="514D12F8"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（六）设备要求：无。</w:t>
      </w:r>
    </w:p>
    <w:p w14:paraId="14DD85C5" w14:textId="77777777" w:rsidR="00042E38" w:rsidRPr="00E11E45" w:rsidRDefault="00042E38" w:rsidP="00042E38">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（七）含税总价最高限价</w:t>
      </w:r>
      <w:r w:rsidRPr="00E11E45">
        <w:rPr>
          <w:rFonts w:ascii="仿宋_GB2312" w:eastAsia="仿宋_GB2312" w:cs="Times New Roman"/>
          <w:kern w:val="2"/>
        </w:rPr>
        <w:t>：</w:t>
      </w:r>
      <w:r w:rsidRPr="00E11E45">
        <w:rPr>
          <w:rFonts w:ascii="仿宋_GB2312" w:eastAsia="仿宋_GB2312" w:hint="eastAsia"/>
        </w:rPr>
        <w:t>人民币</w:t>
      </w:r>
      <w:r>
        <w:rPr>
          <w:rFonts w:ascii="仿宋_GB2312" w:eastAsia="仿宋_GB2312" w:hint="eastAsia"/>
          <w:u w:val="single"/>
        </w:rPr>
        <w:t>3.60</w:t>
      </w:r>
      <w:r w:rsidRPr="00E11E45">
        <w:rPr>
          <w:rFonts w:ascii="仿宋_GB2312" w:eastAsia="仿宋_GB2312" w:hint="eastAsia"/>
        </w:rPr>
        <w:t>万元</w:t>
      </w:r>
      <w:r w:rsidRPr="00E11E45">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E11E45">
        <w:rPr>
          <w:rFonts w:ascii="仿宋_GB2312" w:eastAsia="仿宋_GB2312" w:hint="eastAsia"/>
        </w:rPr>
        <w:t>不含税总价计算式为：不含税总价=含税总价÷(1+增值税税率)（注：不含税总价将保留两位小数）；增值税额计算式</w:t>
      </w:r>
      <w:r w:rsidRPr="00E11E45">
        <w:rPr>
          <w:rFonts w:ascii="仿宋_GB2312" w:eastAsia="仿宋_GB2312" w:hint="eastAsia"/>
        </w:rPr>
        <w:lastRenderedPageBreak/>
        <w:t>为：增值税额=不含税总价×增值税税率。</w:t>
      </w:r>
      <w:r w:rsidRPr="00E11E45">
        <w:rPr>
          <w:rFonts w:ascii="仿宋_GB2312" w:eastAsia="仿宋_GB2312" w:hint="eastAsia"/>
          <w:b/>
        </w:rPr>
        <w:t>供应商对计算后的不含税总价、增值税额签字确认。</w:t>
      </w:r>
    </w:p>
    <w:p w14:paraId="11618999" w14:textId="77777777" w:rsidR="00042E38" w:rsidRPr="00E11E45" w:rsidRDefault="00042E38" w:rsidP="00042E38">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（八）供应商报价</w:t>
      </w:r>
      <w:proofErr w:type="gramStart"/>
      <w:r w:rsidRPr="00E11E45">
        <w:rPr>
          <w:rFonts w:ascii="仿宋_GB2312" w:eastAsia="仿宋_GB2312" w:cs="Times New Roman" w:hint="eastAsia"/>
          <w:kern w:val="2"/>
        </w:rPr>
        <w:t>函须经供应商法定</w:t>
      </w:r>
      <w:proofErr w:type="gramEnd"/>
      <w:r w:rsidRPr="00E11E45">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r w:rsidRPr="00E11E45">
        <w:rPr>
          <w:rFonts w:ascii="仿宋_GB2312" w:eastAsia="仿宋_GB2312" w:cs="Times New Roman" w:hint="eastAsia"/>
          <w:bCs/>
          <w:kern w:val="2"/>
        </w:rPr>
        <w:t>；</w:t>
      </w:r>
      <w:r w:rsidRPr="00E11E45">
        <w:rPr>
          <w:rFonts w:ascii="仿宋_GB2312" w:eastAsia="仿宋_GB2312" w:cs="Times New Roman" w:hint="eastAsia"/>
          <w:b/>
          <w:kern w:val="2"/>
        </w:rPr>
        <w:t>递交投标文件时，供应商应同时提供本人身份证原件备查。</w:t>
      </w:r>
    </w:p>
    <w:p w14:paraId="65E85A71" w14:textId="28E40F22"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（九）</w:t>
      </w:r>
      <w:proofErr w:type="gramStart"/>
      <w:r w:rsidRPr="00E11E45">
        <w:rPr>
          <w:rFonts w:ascii="仿宋_GB2312" w:eastAsia="仿宋_GB2312" w:cs="Times New Roman" w:hint="eastAsia"/>
          <w:kern w:val="2"/>
        </w:rPr>
        <w:t>报价函须注明</w:t>
      </w:r>
      <w:proofErr w:type="gramEnd"/>
      <w:r w:rsidRPr="00E11E45">
        <w:rPr>
          <w:rFonts w:ascii="仿宋_GB2312" w:eastAsia="仿宋_GB2312" w:cs="Times New Roman" w:hint="eastAsia"/>
          <w:kern w:val="2"/>
        </w:rPr>
        <w:t>供应商单位全称及报价时间，格式详见附件，并提供单位清晰有效营业执照、资质证书、开户许可证副本复印件及业绩证明等材料复印件，</w:t>
      </w:r>
      <w:r w:rsidRPr="00E11E45">
        <w:rPr>
          <w:rFonts w:ascii="仿宋_GB2312" w:eastAsia="仿宋_GB2312" w:cs="Times New Roman" w:hint="eastAsia"/>
          <w:b/>
          <w:kern w:val="2"/>
        </w:rPr>
        <w:t>上述资料均需加盖公章后密封</w:t>
      </w:r>
      <w:r w:rsidRPr="00E11E45">
        <w:rPr>
          <w:rFonts w:ascii="仿宋_GB2312" w:eastAsia="仿宋_GB2312" w:cs="Times New Roman" w:hint="eastAsia"/>
          <w:kern w:val="2"/>
        </w:rPr>
        <w:t>，</w:t>
      </w:r>
      <w:bookmarkStart w:id="6" w:name="_Hlk98924395"/>
      <w:r w:rsidRPr="00E11E45">
        <w:rPr>
          <w:rFonts w:ascii="仿宋_GB2312" w:eastAsia="仿宋_GB2312" w:cs="Times New Roman" w:hint="eastAsia"/>
          <w:kern w:val="2"/>
        </w:rPr>
        <w:t>请于</w:t>
      </w:r>
      <w:r w:rsidRPr="00E11E45">
        <w:rPr>
          <w:rFonts w:ascii="仿宋_GB2312" w:eastAsia="仿宋_GB2312" w:cs="Times New Roman"/>
          <w:kern w:val="2"/>
          <w:u w:val="single"/>
        </w:rPr>
        <w:t xml:space="preserve"> </w:t>
      </w:r>
      <w:r>
        <w:rPr>
          <w:rFonts w:ascii="仿宋_GB2312" w:eastAsia="仿宋_GB2312" w:cs="Times New Roman" w:hint="eastAsia"/>
          <w:kern w:val="2"/>
          <w:u w:val="single"/>
        </w:rPr>
        <w:t>2025</w:t>
      </w:r>
      <w:r w:rsidRPr="00E11E45">
        <w:rPr>
          <w:rFonts w:ascii="仿宋_GB2312" w:eastAsia="仿宋_GB2312" w:cs="Times New Roman" w:hint="eastAsia"/>
          <w:kern w:val="2"/>
        </w:rPr>
        <w:t>年</w:t>
      </w:r>
      <w:r w:rsidRPr="00E11E45">
        <w:rPr>
          <w:rFonts w:ascii="仿宋_GB2312" w:eastAsia="仿宋_GB2312" w:cs="Times New Roman"/>
          <w:kern w:val="2"/>
        </w:rPr>
        <w:t xml:space="preserve"> </w:t>
      </w:r>
    </w:p>
    <w:p w14:paraId="1DE2932B" w14:textId="7802E0A9"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Pr>
          <w:rFonts w:ascii="仿宋_GB2312" w:eastAsia="仿宋_GB2312" w:cs="Times New Roman" w:hint="eastAsia"/>
          <w:kern w:val="2"/>
          <w:u w:val="single"/>
        </w:rPr>
        <w:t>7</w:t>
      </w:r>
      <w:r w:rsidRPr="00E11E45">
        <w:rPr>
          <w:rFonts w:ascii="仿宋_GB2312" w:eastAsia="仿宋_GB2312" w:cs="Times New Roman" w:hint="eastAsia"/>
          <w:kern w:val="2"/>
        </w:rPr>
        <w:t xml:space="preserve">月 </w:t>
      </w:r>
      <w:r w:rsidR="00B03113">
        <w:rPr>
          <w:rFonts w:ascii="仿宋_GB2312" w:eastAsia="仿宋_GB2312" w:cs="Times New Roman" w:hint="eastAsia"/>
          <w:kern w:val="2"/>
          <w:u w:val="single"/>
        </w:rPr>
        <w:t>28</w:t>
      </w:r>
      <w:r w:rsidRPr="00E11E45">
        <w:rPr>
          <w:rFonts w:ascii="仿宋_GB2312" w:eastAsia="仿宋_GB2312" w:cs="Times New Roman" w:hint="eastAsia"/>
          <w:kern w:val="2"/>
        </w:rPr>
        <w:t xml:space="preserve">日 </w:t>
      </w:r>
      <w:r w:rsidR="00B03113">
        <w:rPr>
          <w:rFonts w:ascii="仿宋_GB2312" w:eastAsia="仿宋_GB2312" w:cs="Times New Roman" w:hint="eastAsia"/>
          <w:kern w:val="2"/>
          <w:u w:val="single"/>
        </w:rPr>
        <w:t>10</w:t>
      </w:r>
      <w:r w:rsidRPr="00E11E45">
        <w:rPr>
          <w:rFonts w:ascii="仿宋_GB2312" w:eastAsia="仿宋_GB2312" w:cs="Times New Roman" w:hint="eastAsia"/>
          <w:kern w:val="2"/>
        </w:rPr>
        <w:t xml:space="preserve"> 时前密封报送我公司。联系人：</w:t>
      </w:r>
      <w:r>
        <w:rPr>
          <w:rFonts w:ascii="仿宋_GB2312" w:eastAsia="仿宋_GB2312" w:cs="Times New Roman" w:hint="eastAsia"/>
          <w:kern w:val="2"/>
          <w:u w:val="single"/>
        </w:rPr>
        <w:t>钟女士</w:t>
      </w:r>
      <w:r w:rsidRPr="00E11E45">
        <w:rPr>
          <w:rFonts w:ascii="仿宋_GB2312" w:eastAsia="仿宋_GB2312" w:cs="Times New Roman" w:hint="eastAsia"/>
          <w:kern w:val="2"/>
        </w:rPr>
        <w:t>，电话：</w:t>
      </w:r>
      <w:r>
        <w:rPr>
          <w:rFonts w:ascii="仿宋_GB2312" w:eastAsia="仿宋_GB2312" w:cs="Times New Roman" w:hint="eastAsia"/>
          <w:kern w:val="2"/>
          <w:u w:val="single"/>
        </w:rPr>
        <w:t>18280350201</w:t>
      </w:r>
      <w:r w:rsidRPr="00E11E45">
        <w:rPr>
          <w:rFonts w:ascii="仿宋_GB2312" w:eastAsia="仿宋_GB2312" w:cs="Times New Roman" w:hint="eastAsia"/>
          <w:kern w:val="2"/>
        </w:rPr>
        <w:t>，递交地址：</w:t>
      </w:r>
      <w:bookmarkStart w:id="7" w:name="_Hlk195541130"/>
      <w:bookmarkEnd w:id="6"/>
      <w:r w:rsidRPr="006B3217">
        <w:rPr>
          <w:rFonts w:ascii="仿宋_GB2312" w:eastAsia="仿宋_GB2312" w:cs="Times New Roman" w:hint="eastAsia"/>
          <w:kern w:val="2"/>
          <w:sz w:val="22"/>
          <w:szCs w:val="22"/>
          <w:u w:val="single"/>
        </w:rPr>
        <w:t>成都市双流区顺兴大道一段189号蜀道云上城12号楼1916室</w:t>
      </w:r>
      <w:bookmarkEnd w:id="7"/>
      <w:r w:rsidRPr="006B3217">
        <w:rPr>
          <w:rFonts w:ascii="仿宋_GB2312" w:eastAsia="仿宋_GB2312" w:cs="Times New Roman" w:hint="eastAsia"/>
          <w:kern w:val="2"/>
          <w:sz w:val="22"/>
          <w:szCs w:val="22"/>
        </w:rPr>
        <w:t>。</w:t>
      </w:r>
      <w:r w:rsidRPr="00E11E45">
        <w:rPr>
          <w:rFonts w:ascii="仿宋_GB2312" w:eastAsia="仿宋_GB2312" w:cs="Times New Roman" w:hint="eastAsia"/>
          <w:b/>
          <w:kern w:val="2"/>
        </w:rPr>
        <w:t>报价文件必须胶装并</w:t>
      </w:r>
      <w:r w:rsidRPr="00E11E45">
        <w:rPr>
          <w:rFonts w:ascii="仿宋_GB2312" w:eastAsia="仿宋_GB2312" w:cs="Times New Roman"/>
          <w:b/>
          <w:kern w:val="2"/>
        </w:rPr>
        <w:t>加盖</w:t>
      </w:r>
      <w:r w:rsidRPr="00E11E45">
        <w:rPr>
          <w:rFonts w:ascii="仿宋_GB2312" w:eastAsia="仿宋_GB2312" w:cs="Times New Roman" w:hint="eastAsia"/>
          <w:b/>
          <w:kern w:val="2"/>
        </w:rPr>
        <w:t>单位</w:t>
      </w:r>
      <w:r w:rsidRPr="00E11E45">
        <w:rPr>
          <w:rFonts w:ascii="仿宋_GB2312" w:eastAsia="仿宋_GB2312" w:cs="Times New Roman"/>
          <w:b/>
          <w:kern w:val="2"/>
        </w:rPr>
        <w:t>公章</w:t>
      </w:r>
      <w:r w:rsidRPr="00E11E45">
        <w:rPr>
          <w:rFonts w:ascii="仿宋_GB2312" w:eastAsia="仿宋_GB2312" w:cs="Times New Roman" w:hint="eastAsia"/>
          <w:kern w:val="2"/>
        </w:rPr>
        <w:t>。</w:t>
      </w:r>
    </w:p>
    <w:p w14:paraId="1834A49A"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（十）有以下情形之一的报价函均为无效报价。</w:t>
      </w:r>
    </w:p>
    <w:p w14:paraId="369B6277" w14:textId="77777777" w:rsidR="00042E38" w:rsidRPr="00E11E45" w:rsidRDefault="00042E38" w:rsidP="00042E38">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1.未按要求签署、盖章、装订和密封的报价函；</w:t>
      </w:r>
    </w:p>
    <w:p w14:paraId="021D43C1" w14:textId="77777777" w:rsidR="00042E38" w:rsidRPr="00E11E45" w:rsidRDefault="00042E38" w:rsidP="00042E38">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2.未按照询价文件内容及要求编写；</w:t>
      </w:r>
    </w:p>
    <w:p w14:paraId="37BCF265" w14:textId="77777777" w:rsidR="00042E38" w:rsidRPr="00E11E45" w:rsidRDefault="00042E38" w:rsidP="00042E38">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3.</w:t>
      </w:r>
      <w:r w:rsidRPr="00E11E45">
        <w:rPr>
          <w:rFonts w:ascii="仿宋_GB2312" w:eastAsia="仿宋_GB2312" w:hAnsi="宋体"/>
          <w:sz w:val="24"/>
        </w:rPr>
        <w:t>超过</w:t>
      </w:r>
      <w:r w:rsidRPr="00E11E45">
        <w:rPr>
          <w:rFonts w:ascii="仿宋_GB2312" w:eastAsia="仿宋_GB2312" w:hAnsi="宋体" w:hint="eastAsia"/>
          <w:sz w:val="24"/>
        </w:rPr>
        <w:t>含税总价</w:t>
      </w:r>
      <w:r w:rsidRPr="00E11E45">
        <w:rPr>
          <w:rFonts w:ascii="仿宋_GB2312" w:eastAsia="仿宋_GB2312" w:hAnsi="宋体"/>
          <w:sz w:val="24"/>
        </w:rPr>
        <w:t>最高限价的报价</w:t>
      </w:r>
      <w:r w:rsidRPr="00E11E45">
        <w:rPr>
          <w:rFonts w:ascii="仿宋_GB2312" w:eastAsia="仿宋_GB2312" w:hAnsi="宋体" w:hint="eastAsia"/>
          <w:sz w:val="24"/>
        </w:rPr>
        <w:t>；</w:t>
      </w:r>
    </w:p>
    <w:p w14:paraId="66ABD7C5" w14:textId="77777777" w:rsidR="00042E38" w:rsidRPr="00E11E45" w:rsidRDefault="00042E38" w:rsidP="00042E38">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4.未在规定时间递交至规定地点的报价函；</w:t>
      </w:r>
    </w:p>
    <w:p w14:paraId="6981918E" w14:textId="77777777" w:rsidR="00042E38" w:rsidRPr="00E11E45" w:rsidRDefault="00042E38" w:rsidP="00042E38">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5.单位负责人为同一人或存在控股、管理关系的不同单位，不得参加同一标段报价，否则，相关投标无效；</w:t>
      </w:r>
    </w:p>
    <w:p w14:paraId="2AB9F17E" w14:textId="77777777" w:rsidR="00042E38" w:rsidRPr="00E11E45" w:rsidRDefault="00042E38" w:rsidP="00042E38">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E11E45">
        <w:rPr>
          <w:rFonts w:ascii="仿宋_GB2312" w:eastAsia="仿宋_GB2312" w:hint="eastAsia"/>
        </w:rPr>
        <w:t>6.相关法律法规规定的其他情形等。</w:t>
      </w:r>
    </w:p>
    <w:p w14:paraId="3A7240BF" w14:textId="77777777" w:rsidR="00042E38" w:rsidRPr="00E11E45" w:rsidRDefault="00042E38" w:rsidP="00042E38">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E11E45">
        <w:rPr>
          <w:rFonts w:ascii="仿宋_GB2312" w:eastAsia="仿宋_GB2312" w:cs="Times New Roman" w:hint="eastAsia"/>
          <w:kern w:val="2"/>
        </w:rPr>
        <w:t>（十一）评审方式：经评审，在符合采购要求的前提下，确定有效最低报价（不含税价）的供应商为成交供应商。</w:t>
      </w:r>
    </w:p>
    <w:p w14:paraId="4C2AAE49" w14:textId="77777777" w:rsidR="00042E38" w:rsidRPr="00E11E45" w:rsidRDefault="00042E38" w:rsidP="00042E38">
      <w:pPr>
        <w:adjustRightInd w:val="0"/>
        <w:spacing w:line="440" w:lineRule="exact"/>
        <w:ind w:firstLineChars="200" w:firstLine="480"/>
        <w:rPr>
          <w:rFonts w:ascii="仿宋_GB2312" w:eastAsia="仿宋_GB2312" w:hAnsi="宋体" w:hint="eastAsia"/>
          <w:sz w:val="24"/>
          <w:szCs w:val="24"/>
        </w:rPr>
      </w:pPr>
      <w:r w:rsidRPr="00E11E45">
        <w:rPr>
          <w:rFonts w:ascii="仿宋_GB2312" w:eastAsia="仿宋_GB2312" w:hAnsi="宋体" w:hint="eastAsia"/>
          <w:sz w:val="24"/>
          <w:szCs w:val="24"/>
        </w:rPr>
        <w:t>（十二）中标人应按下列要求提交履约担保：</w:t>
      </w:r>
    </w:p>
    <w:p w14:paraId="1C6D0AA0"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履约担保的金额：预计含税合同总金额的5%</w:t>
      </w:r>
    </w:p>
    <w:p w14:paraId="1E3D6961" w14:textId="77777777" w:rsidR="00042E38" w:rsidRPr="00E11E45" w:rsidRDefault="00042E38" w:rsidP="00042E38">
      <w:pPr>
        <w:wordWrap w:val="0"/>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履约担保的形式：现金形式或履约保函形式（履约保函必须采用银行保函）。</w:t>
      </w:r>
    </w:p>
    <w:p w14:paraId="35006C21"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银行保函应由支行及以上国有或股份制商业银行开具；现金必须由投标人基本账户中转出。</w:t>
      </w:r>
    </w:p>
    <w:p w14:paraId="6C41092C"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提交履约担保时间：在收到甲方中标文件10天内，签订合同协议书之前。</w:t>
      </w:r>
    </w:p>
    <w:p w14:paraId="1609DF5D"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 xml:space="preserve">我公司基本账户信息如下： </w:t>
      </w:r>
    </w:p>
    <w:p w14:paraId="13CAA85D"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账户名称：四川省交通勘察设计研究院有限公司</w:t>
      </w:r>
    </w:p>
    <w:p w14:paraId="60A9A664"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开户行：中国建设银行成都市第二支行</w:t>
      </w:r>
    </w:p>
    <w:p w14:paraId="6761236A" w14:textId="77777777" w:rsidR="00042E38" w:rsidRPr="00E11E45" w:rsidRDefault="00042E38" w:rsidP="00042E38">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账号：5100 1426 2080 5012 5148</w:t>
      </w:r>
    </w:p>
    <w:p w14:paraId="192FDC44" w14:textId="51A3B531" w:rsidR="00042E38" w:rsidRPr="00E11E45" w:rsidRDefault="00042E38" w:rsidP="00042E38">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lastRenderedPageBreak/>
        <w:t>（十三）我公司和供应商应当自工作通知单发出之日起30个工作日内，根据询价文件和供应商的报价文件订立书面合同。</w:t>
      </w:r>
      <w:bookmarkStart w:id="8" w:name="_Hlk203722653"/>
      <w:proofErr w:type="gramStart"/>
      <w:r w:rsidR="00A4367B">
        <w:rPr>
          <w:rFonts w:ascii="仿宋_GB2312" w:eastAsia="仿宋_GB2312" w:cs="Times New Roman" w:hint="eastAsia"/>
          <w:kern w:val="2"/>
        </w:rPr>
        <w:t>供应商无正当</w:t>
      </w:r>
      <w:proofErr w:type="gramEnd"/>
      <w:r w:rsidR="00A4367B">
        <w:rPr>
          <w:rFonts w:ascii="仿宋_GB2312" w:eastAsia="仿宋_GB2312" w:cs="Times New Roman" w:hint="eastAsia"/>
          <w:kern w:val="2"/>
        </w:rPr>
        <w:t>理由拒签合同的，我公司将取消其中标资格。</w:t>
      </w:r>
    </w:p>
    <w:bookmarkEnd w:id="8"/>
    <w:p w14:paraId="5C21D426" w14:textId="77777777" w:rsidR="00042E38" w:rsidRPr="00E11E45" w:rsidRDefault="00042E38" w:rsidP="00042E38">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（十四）重新询价的情形：</w:t>
      </w:r>
    </w:p>
    <w:p w14:paraId="18D49F88" w14:textId="77777777" w:rsidR="00042E38" w:rsidRPr="00E11E45" w:rsidRDefault="00042E38" w:rsidP="00042E38">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 xml:space="preserve">1、报价截止时间（同上）按时送达的报价文件不足三家； </w:t>
      </w:r>
    </w:p>
    <w:p w14:paraId="2FF8E333" w14:textId="77777777" w:rsidR="00042E38" w:rsidRPr="00E11E45" w:rsidRDefault="00042E38" w:rsidP="00042E38">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2、经评审后，最终有效报价不足三家；</w:t>
      </w:r>
    </w:p>
    <w:p w14:paraId="7A30D73E" w14:textId="77777777" w:rsidR="00042E38" w:rsidRPr="00E11E45" w:rsidRDefault="00042E38" w:rsidP="00042E38">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3、中标供应商无故放弃中标。</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9" w:name="_Hlk146639634"/>
      <w:r w:rsidRPr="00FE6502">
        <w:rPr>
          <w:rFonts w:ascii="仿宋_GB2312" w:eastAsia="仿宋_GB2312" w:hAnsi="宋体" w:hint="eastAsia"/>
          <w:snapToGrid w:val="0"/>
          <w:kern w:val="0"/>
          <w:sz w:val="24"/>
          <w:szCs w:val="24"/>
        </w:rPr>
        <w:t>3、合同模板</w:t>
      </w:r>
      <w:bookmarkEnd w:id="0"/>
    </w:p>
    <w:p w14:paraId="23BFE283" w14:textId="62051E06" w:rsidR="000A30A8" w:rsidRDefault="000A30A8">
      <w:pPr>
        <w:pStyle w:val="25"/>
        <w:snapToGrid w:val="0"/>
        <w:spacing w:line="360" w:lineRule="exact"/>
        <w:ind w:left="319" w:firstLineChars="375" w:firstLine="900"/>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4、银行保函格式</w:t>
      </w:r>
    </w:p>
    <w:bookmarkEnd w:id="9"/>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56B25D75"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10"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w:t>
      </w:r>
      <w:r w:rsidR="00042E38">
        <w:rPr>
          <w:rFonts w:ascii="仿宋_GB2312" w:eastAsia="仿宋_GB2312" w:hAnsi="宋体" w:hint="eastAsia"/>
          <w:sz w:val="24"/>
          <w:szCs w:val="24"/>
          <w:u w:val="single"/>
        </w:rPr>
        <w:t>5</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042E38">
        <w:rPr>
          <w:rFonts w:ascii="仿宋_GB2312" w:eastAsia="仿宋_GB2312" w:hAnsi="宋体" w:hint="eastAsia"/>
          <w:sz w:val="24"/>
          <w:szCs w:val="24"/>
          <w:u w:val="single"/>
        </w:rPr>
        <w:t>7</w:t>
      </w:r>
      <w:r w:rsidRPr="00FE6502">
        <w:rPr>
          <w:rFonts w:ascii="仿宋_GB2312" w:eastAsia="仿宋_GB2312" w:hAnsi="宋体" w:hint="eastAsia"/>
          <w:sz w:val="24"/>
          <w:szCs w:val="24"/>
        </w:rPr>
        <w:t>月</w:t>
      </w:r>
      <w:r w:rsidR="00B03113">
        <w:rPr>
          <w:rFonts w:ascii="仿宋_GB2312" w:eastAsia="仿宋_GB2312" w:hAnsi="宋体" w:hint="eastAsia"/>
          <w:sz w:val="24"/>
          <w:szCs w:val="24"/>
          <w:u w:val="single"/>
        </w:rPr>
        <w:t>23</w:t>
      </w:r>
      <w:r w:rsidRPr="00FE6502">
        <w:rPr>
          <w:rFonts w:ascii="仿宋_GB2312" w:eastAsia="仿宋_GB2312" w:hAnsi="宋体" w:hint="eastAsia"/>
          <w:sz w:val="24"/>
          <w:szCs w:val="24"/>
        </w:rPr>
        <w:t>日</w:t>
      </w:r>
      <w:bookmarkEnd w:id="10"/>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6BA6C8A4" w14:textId="77777777" w:rsidR="00720B76" w:rsidRPr="00FE6502" w:rsidRDefault="00000000">
      <w:pPr>
        <w:adjustRightInd w:val="0"/>
        <w:spacing w:line="280" w:lineRule="exact"/>
        <w:ind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附件</w:t>
      </w:r>
      <w:r w:rsidRPr="00FE6502">
        <w:rPr>
          <w:rFonts w:ascii="仿宋_GB2312" w:eastAsia="仿宋_GB2312" w:hAnsi="宋体"/>
          <w:snapToGrid w:val="0"/>
          <w:kern w:val="0"/>
          <w:sz w:val="24"/>
          <w:szCs w:val="24"/>
        </w:rPr>
        <w:t>1</w:t>
      </w:r>
      <w:r w:rsidRPr="00FE6502">
        <w:rPr>
          <w:rFonts w:ascii="仿宋_GB2312" w:eastAsia="仿宋_GB2312" w:hAnsi="宋体" w:hint="eastAsia"/>
          <w:snapToGrid w:val="0"/>
          <w:kern w:val="0"/>
          <w:sz w:val="24"/>
          <w:szCs w:val="24"/>
        </w:rPr>
        <w:t>：供应商报价函</w:t>
      </w: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7C450936" w14:textId="379C7D61" w:rsidR="00D9354B" w:rsidRPr="00D9354B" w:rsidRDefault="00042E38" w:rsidP="00D9354B">
      <w:pPr>
        <w:jc w:val="center"/>
        <w:rPr>
          <w:rFonts w:ascii="仿宋_GB2312" w:eastAsia="仿宋_GB2312" w:hAnsi="仿宋_GB2312" w:cs="仿宋_GB2312" w:hint="eastAsia"/>
          <w:snapToGrid w:val="0"/>
          <w:sz w:val="32"/>
          <w:szCs w:val="32"/>
          <w:u w:val="single"/>
        </w:rPr>
      </w:pPr>
      <w:r>
        <w:rPr>
          <w:rFonts w:ascii="仿宋_GB2312" w:eastAsia="仿宋_GB2312" w:hAnsi="仿宋_GB2312" w:cs="仿宋_GB2312" w:hint="eastAsia"/>
          <w:snapToGrid w:val="0"/>
          <w:sz w:val="32"/>
          <w:szCs w:val="32"/>
          <w:u w:val="single"/>
        </w:rPr>
        <w:t>炉霍至康定新都桥高速公路炉霍至</w:t>
      </w:r>
      <w:proofErr w:type="gramStart"/>
      <w:r>
        <w:rPr>
          <w:rFonts w:ascii="仿宋_GB2312" w:eastAsia="仿宋_GB2312" w:hAnsi="仿宋_GB2312" w:cs="仿宋_GB2312" w:hint="eastAsia"/>
          <w:snapToGrid w:val="0"/>
          <w:sz w:val="32"/>
          <w:szCs w:val="32"/>
          <w:u w:val="single"/>
        </w:rPr>
        <w:t>八美段</w:t>
      </w:r>
      <w:proofErr w:type="gramEnd"/>
      <w:r>
        <w:rPr>
          <w:rFonts w:ascii="仿宋_GB2312" w:eastAsia="仿宋_GB2312" w:hAnsi="仿宋_GB2312" w:cs="仿宋_GB2312" w:hint="eastAsia"/>
          <w:snapToGrid w:val="0"/>
          <w:sz w:val="32"/>
          <w:szCs w:val="32"/>
          <w:u w:val="single"/>
        </w:rPr>
        <w:t>初设</w:t>
      </w:r>
    </w:p>
    <w:p w14:paraId="648E7B8A" w14:textId="7F7F66C8" w:rsidR="00720B76" w:rsidRPr="00D9354B" w:rsidRDefault="00D9354B" w:rsidP="00D9354B">
      <w:pPr>
        <w:jc w:val="center"/>
        <w:rPr>
          <w:sz w:val="22"/>
          <w:szCs w:val="22"/>
        </w:rPr>
      </w:pPr>
      <w:r w:rsidRPr="00D9354B">
        <w:rPr>
          <w:rFonts w:ascii="仿宋_GB2312" w:eastAsia="仿宋_GB2312" w:hAnsi="仿宋_GB2312" w:cs="仿宋_GB2312" w:hint="eastAsia"/>
          <w:snapToGrid w:val="0"/>
          <w:sz w:val="32"/>
          <w:szCs w:val="32"/>
          <w:u w:val="single"/>
        </w:rPr>
        <w:t>弃渣场溃坝分析（动力学模拟）及报告编制外部供应采购</w:t>
      </w:r>
    </w:p>
    <w:p w14:paraId="49264AD4" w14:textId="77777777" w:rsidR="00720B76" w:rsidRPr="00FE6502" w:rsidRDefault="00720B76">
      <w:pPr>
        <w:rPr>
          <w:sz w:val="24"/>
          <w:szCs w:val="24"/>
        </w:rPr>
      </w:pPr>
    </w:p>
    <w:p w14:paraId="5D117DDB" w14:textId="77777777" w:rsidR="00720B76" w:rsidRPr="00FE6502" w:rsidRDefault="00720B76">
      <w:pPr>
        <w:rPr>
          <w:sz w:val="24"/>
          <w:szCs w:val="24"/>
        </w:rPr>
      </w:pPr>
    </w:p>
    <w:p w14:paraId="0418DC33" w14:textId="77777777" w:rsidR="00720B76" w:rsidRPr="00FE6502" w:rsidRDefault="00720B76">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w:t>
      </w:r>
      <w:proofErr w:type="gramStart"/>
      <w:r w:rsidRPr="00FE6502">
        <w:rPr>
          <w:rFonts w:ascii="仿宋_GB2312" w:eastAsia="仿宋_GB2312" w:hint="eastAsia"/>
          <w:sz w:val="24"/>
          <w:szCs w:val="24"/>
        </w:rPr>
        <w:t>商</w:t>
      </w:r>
      <w:r w:rsidRPr="00FE6502">
        <w:rPr>
          <w:rFonts w:ascii="仿宋_GB2312" w:eastAsia="仿宋_GB2312" w:hAnsi="宋体" w:hint="eastAsia"/>
          <w:sz w:val="24"/>
          <w:szCs w:val="24"/>
        </w:rPr>
        <w:t>证明</w:t>
      </w:r>
      <w:proofErr w:type="gramEnd"/>
      <w:r w:rsidRPr="00FE6502">
        <w:rPr>
          <w:rFonts w:ascii="仿宋_GB2312" w:eastAsia="仿宋_GB2312" w:hAnsi="宋体" w:hint="eastAsia"/>
          <w:sz w:val="24"/>
          <w:szCs w:val="24"/>
        </w:rPr>
        <w:t>材料</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626133B1"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r w:rsidR="00042E38">
        <w:rPr>
          <w:rFonts w:eastAsia="仿宋_GB2312" w:hint="eastAsia"/>
          <w:snapToGrid w:val="0"/>
          <w:sz w:val="24"/>
          <w:szCs w:val="24"/>
          <w:u w:val="single"/>
        </w:rPr>
        <w:t>炉霍至康定新都桥高速公路炉霍至</w:t>
      </w:r>
      <w:proofErr w:type="gramStart"/>
      <w:r w:rsidR="00042E38">
        <w:rPr>
          <w:rFonts w:eastAsia="仿宋_GB2312" w:hint="eastAsia"/>
          <w:snapToGrid w:val="0"/>
          <w:sz w:val="24"/>
          <w:szCs w:val="24"/>
          <w:u w:val="single"/>
        </w:rPr>
        <w:t>八美段</w:t>
      </w:r>
      <w:proofErr w:type="gramEnd"/>
      <w:r w:rsidR="00042E38">
        <w:rPr>
          <w:rFonts w:eastAsia="仿宋_GB2312" w:hint="eastAsia"/>
          <w:snapToGrid w:val="0"/>
          <w:sz w:val="24"/>
          <w:szCs w:val="24"/>
          <w:u w:val="single"/>
        </w:rPr>
        <w:t>初设</w:t>
      </w:r>
      <w:r w:rsidR="00D9354B" w:rsidRPr="00D9354B">
        <w:rPr>
          <w:rFonts w:eastAsia="仿宋_GB2312" w:hint="eastAsia"/>
          <w:snapToGrid w:val="0"/>
          <w:sz w:val="24"/>
          <w:szCs w:val="24"/>
          <w:u w:val="single"/>
        </w:rPr>
        <w:t>弃渣场溃坝分析（动力学模拟）及报告编制外部供应采购</w:t>
      </w:r>
      <w:r w:rsidRPr="00FE6502">
        <w:rPr>
          <w:rFonts w:ascii="仿宋_GB2312" w:eastAsia="仿宋_GB2312" w:hAnsi="宋体" w:hint="eastAsia"/>
          <w:sz w:val="24"/>
          <w:szCs w:val="24"/>
        </w:rPr>
        <w:t>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5C121B29" w14:textId="2235BC87" w:rsidR="00911649" w:rsidRPr="00FE6502" w:rsidRDefault="00042E38" w:rsidP="00432510">
            <w:pPr>
              <w:jc w:val="center"/>
              <w:rPr>
                <w:rFonts w:ascii="仿宋_GB2312" w:eastAsia="仿宋_GB2312" w:hAnsi="宋体" w:cs="宋体" w:hint="eastAsia"/>
                <w:sz w:val="24"/>
                <w:szCs w:val="24"/>
                <w:u w:val="single"/>
              </w:rPr>
            </w:pPr>
            <w:r>
              <w:rPr>
                <w:rFonts w:eastAsia="仿宋_GB2312" w:hint="eastAsia"/>
                <w:snapToGrid w:val="0"/>
                <w:sz w:val="24"/>
                <w:szCs w:val="24"/>
                <w:u w:val="single"/>
              </w:rPr>
              <w:t>炉霍至康定新都桥高速公路炉霍至</w:t>
            </w:r>
            <w:proofErr w:type="gramStart"/>
            <w:r>
              <w:rPr>
                <w:rFonts w:eastAsia="仿宋_GB2312" w:hint="eastAsia"/>
                <w:snapToGrid w:val="0"/>
                <w:sz w:val="24"/>
                <w:szCs w:val="24"/>
                <w:u w:val="single"/>
              </w:rPr>
              <w:t>八美段</w:t>
            </w:r>
            <w:proofErr w:type="gramEnd"/>
            <w:r>
              <w:rPr>
                <w:rFonts w:eastAsia="仿宋_GB2312" w:hint="eastAsia"/>
                <w:snapToGrid w:val="0"/>
                <w:sz w:val="24"/>
                <w:szCs w:val="24"/>
                <w:u w:val="single"/>
              </w:rPr>
              <w:t>初设</w:t>
            </w:r>
            <w:r w:rsidR="00D9354B" w:rsidRPr="00D9354B">
              <w:rPr>
                <w:rFonts w:eastAsia="仿宋_GB2312" w:hint="eastAsia"/>
                <w:snapToGrid w:val="0"/>
                <w:sz w:val="24"/>
                <w:szCs w:val="24"/>
                <w:u w:val="single"/>
              </w:rPr>
              <w:t>弃渣场溃坝分析（动力学模拟）及报告编制外部供应采购</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08D9A8C4" w:rsidR="00911649" w:rsidRPr="00FE6502" w:rsidRDefault="00D9354B" w:rsidP="00432510">
            <w:pPr>
              <w:widowControl/>
              <w:jc w:val="left"/>
              <w:rPr>
                <w:rFonts w:ascii="仿宋_GB2312" w:eastAsia="仿宋_GB2312" w:hAnsi="宋体" w:hint="eastAsia"/>
                <w:snapToGrid w:val="0"/>
                <w:kern w:val="0"/>
                <w:sz w:val="24"/>
                <w:szCs w:val="24"/>
              </w:rPr>
            </w:pPr>
            <w:r w:rsidRPr="00EC37ED">
              <w:rPr>
                <w:rFonts w:ascii="仿宋_GB2312" w:eastAsia="仿宋_GB2312" w:hint="eastAsia"/>
              </w:rPr>
              <w:t>完成</w:t>
            </w:r>
            <w:r w:rsidR="00396419">
              <w:rPr>
                <w:rFonts w:ascii="仿宋_GB2312" w:eastAsia="仿宋_GB2312" w:hint="eastAsia"/>
              </w:rPr>
              <w:t>1#</w:t>
            </w:r>
            <w:r w:rsidRPr="00EC37ED">
              <w:rPr>
                <w:rFonts w:ascii="仿宋_GB2312" w:eastAsia="仿宋_GB2312" w:hint="eastAsia"/>
              </w:rPr>
              <w:t>弃渣场的溃坝分析（动力学模拟）及报告编制。</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768CC964" w14:textId="41FD7444" w:rsidR="00D9354B" w:rsidRDefault="00F50A10" w:rsidP="00D9354B">
      <w:pPr>
        <w:spacing w:beforeLines="20" w:before="62" w:afterLines="20" w:after="62"/>
        <w:ind w:firstLine="420"/>
        <w:rPr>
          <w:rFonts w:ascii="仿宋_GB2312" w:eastAsia="仿宋_GB2312" w:hAnsi="宋体" w:hint="eastAsia"/>
          <w:sz w:val="24"/>
          <w:szCs w:val="24"/>
        </w:rPr>
      </w:pPr>
      <w:r>
        <w:rPr>
          <w:rFonts w:ascii="仿宋_GB2312" w:eastAsia="仿宋_GB2312" w:hAnsi="宋体" w:hint="eastAsia"/>
          <w:sz w:val="24"/>
          <w:szCs w:val="24"/>
        </w:rPr>
        <w:t>自甲方提供乙方有关基础资料之日起算，</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rPr>
        <w:t>个</w:t>
      </w:r>
      <w:proofErr w:type="gramEnd"/>
      <w:r>
        <w:rPr>
          <w:rFonts w:ascii="仿宋_GB2312" w:eastAsia="仿宋_GB2312" w:hAnsi="宋体" w:hint="eastAsia"/>
          <w:sz w:val="24"/>
          <w:szCs w:val="24"/>
        </w:rPr>
        <w:t>日历天</w:t>
      </w:r>
    </w:p>
    <w:p w14:paraId="2B245390" w14:textId="0B20709C"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lastRenderedPageBreak/>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11"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11"/>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2" w:name="_Toc79578879"/>
      <w:r w:rsidRPr="00FE6502">
        <w:rPr>
          <w:rFonts w:ascii="仿宋_GB2312" w:eastAsia="仿宋_GB2312" w:hAnsi="宋体" w:hint="eastAsia"/>
          <w:b/>
          <w:sz w:val="24"/>
          <w:szCs w:val="24"/>
        </w:rPr>
        <w:lastRenderedPageBreak/>
        <w:t>二、</w:t>
      </w:r>
      <w:bookmarkEnd w:id="12"/>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3"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3"/>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提供有效营业执照、资质证书、开户许可证副本复印件</w:t>
      </w:r>
    </w:p>
    <w:p w14:paraId="62D3A06A" w14:textId="55A0DEB2"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二 提供</w:t>
      </w:r>
      <w:r w:rsidR="00D9354B" w:rsidRPr="00D9354B">
        <w:rPr>
          <w:rFonts w:ascii="仿宋_GB2312" w:eastAsia="仿宋_GB2312" w:hint="eastAsia"/>
          <w:sz w:val="24"/>
          <w:szCs w:val="24"/>
        </w:rPr>
        <w:t>近3年（202</w:t>
      </w:r>
      <w:r w:rsidR="00F50A10">
        <w:rPr>
          <w:rFonts w:ascii="仿宋_GB2312" w:eastAsia="仿宋_GB2312" w:hint="eastAsia"/>
          <w:sz w:val="24"/>
          <w:szCs w:val="24"/>
        </w:rPr>
        <w:t>2</w:t>
      </w:r>
      <w:r w:rsidR="00D9354B" w:rsidRPr="00D9354B">
        <w:rPr>
          <w:rFonts w:ascii="仿宋_GB2312" w:eastAsia="仿宋_GB2312" w:hint="eastAsia"/>
          <w:sz w:val="24"/>
          <w:szCs w:val="24"/>
        </w:rPr>
        <w:t>年1月1日至今）完成</w:t>
      </w:r>
      <w:r w:rsidR="00D9354B">
        <w:rPr>
          <w:rFonts w:ascii="仿宋_GB2312" w:eastAsia="仿宋_GB2312" w:hint="eastAsia"/>
          <w:sz w:val="24"/>
          <w:szCs w:val="24"/>
        </w:rPr>
        <w:t>的至少</w:t>
      </w:r>
      <w:r w:rsidR="00D9354B" w:rsidRPr="00D9354B">
        <w:rPr>
          <w:rFonts w:ascii="仿宋_GB2312" w:eastAsia="仿宋_GB2312" w:hint="eastAsia"/>
          <w:sz w:val="24"/>
          <w:szCs w:val="24"/>
        </w:rPr>
        <w:t>1项公路工程安全稳定性评估业绩（附：项目合同复印件）。</w:t>
      </w:r>
    </w:p>
    <w:p w14:paraId="6BBDDE98" w14:textId="233323C0"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三 </w:t>
      </w:r>
      <w:r w:rsidR="00396419" w:rsidRPr="00396419">
        <w:rPr>
          <w:rFonts w:ascii="仿宋_GB2312" w:eastAsia="仿宋_GB2312" w:hint="eastAsia"/>
          <w:sz w:val="24"/>
          <w:szCs w:val="24"/>
        </w:rPr>
        <w:t>提供满足本项目技术及工期要求的专业技术人员团队（中级及以上职称至少2人，高级及以上职称至少1人）。（附：身份证、职称证及供应商为其缴纳的连续6个月社保缴费证明原件扫描件）。</w:t>
      </w:r>
    </w:p>
    <w:p w14:paraId="6E11501F" w14:textId="77777777" w:rsidR="00911649" w:rsidRPr="00FE6502" w:rsidRDefault="00911649" w:rsidP="00911649">
      <w:pPr>
        <w:pStyle w:val="af5"/>
        <w:ind w:left="900" w:hanging="480"/>
        <w:rPr>
          <w:sz w:val="24"/>
        </w:rPr>
      </w:pPr>
    </w:p>
    <w:p w14:paraId="293BAC79" w14:textId="77777777" w:rsidR="00911649" w:rsidRPr="00FE6502" w:rsidRDefault="00911649" w:rsidP="00911649">
      <w:pPr>
        <w:pStyle w:val="af5"/>
        <w:ind w:left="900" w:hanging="480"/>
        <w:rPr>
          <w:rFonts w:ascii="仿宋_GB2312" w:eastAsia="仿宋_GB2312"/>
          <w:sz w:val="24"/>
        </w:rPr>
      </w:pPr>
      <w:r w:rsidRPr="00FE6502">
        <w:rPr>
          <w:rFonts w:ascii="仿宋_GB2312" w:eastAsia="仿宋_GB2312" w:hint="eastAsia"/>
          <w:sz w:val="24"/>
        </w:rPr>
        <w:t>注</w:t>
      </w:r>
      <w:r w:rsidRPr="00FE6502">
        <w:rPr>
          <w:rFonts w:ascii="仿宋_GB2312" w:eastAsia="仿宋_GB2312"/>
          <w:sz w:val="24"/>
        </w:rPr>
        <w:t>：</w:t>
      </w:r>
      <w:r w:rsidRPr="00FE6502">
        <w:rPr>
          <w:rFonts w:ascii="仿宋_GB2312" w:eastAsia="仿宋_GB2312" w:hint="eastAsia"/>
          <w:sz w:val="24"/>
        </w:rPr>
        <w:t>1.以上资料必须逐一加盖单位公章。</w:t>
      </w:r>
    </w:p>
    <w:p w14:paraId="7154777E" w14:textId="77777777" w:rsidR="00911649" w:rsidRPr="00FE6502" w:rsidRDefault="00911649" w:rsidP="00911649">
      <w:pPr>
        <w:pStyle w:val="af5"/>
        <w:ind w:left="900" w:hanging="480"/>
        <w:rPr>
          <w:sz w:val="24"/>
        </w:rPr>
      </w:pPr>
      <w:r w:rsidRPr="00FE6502">
        <w:rPr>
          <w:rFonts w:ascii="仿宋_GB2312" w:eastAsia="仿宋_GB2312" w:hint="eastAsia"/>
          <w:sz w:val="24"/>
        </w:rPr>
        <w:t xml:space="preserve">    2.委任项目主要人员的社保缴费证明应是在供应商单位从本项目报价截止当月或前1个月起算，往前推6个月及以上的连续、不间断的社保缴费证明。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1669A80" w14:textId="533AD13F" w:rsidR="00D9354B" w:rsidRDefault="00D9354B" w:rsidP="00D9354B">
      <w:pPr>
        <w:widowControl/>
        <w:ind w:firstLine="240"/>
        <w:jc w:val="left"/>
        <w:rPr>
          <w:rFonts w:ascii="仿宋_GB2312" w:eastAsia="仿宋_GB2312" w:hAnsi="宋体" w:hint="eastAsia"/>
          <w:snapToGrid w:val="0"/>
          <w:kern w:val="0"/>
          <w:sz w:val="24"/>
          <w:szCs w:val="24"/>
        </w:rPr>
      </w:pPr>
    </w:p>
    <w:p w14:paraId="3873A38D" w14:textId="4756361C" w:rsidR="00720B76" w:rsidRDefault="00D9354B" w:rsidP="00D9354B">
      <w:pPr>
        <w:widowControl/>
        <w:ind w:firstLine="240"/>
        <w:jc w:val="left"/>
        <w:rPr>
          <w:rFonts w:ascii="仿宋_GB2312" w:eastAsia="仿宋_GB2312" w:hAnsi="宋体" w:hint="eastAsia"/>
          <w:snapToGrid w:val="0"/>
          <w:kern w:val="0"/>
          <w:sz w:val="24"/>
          <w:szCs w:val="24"/>
        </w:rPr>
      </w:pPr>
      <w:r w:rsidRPr="00D9354B">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33448F70" w14:textId="1C8EC5D9" w:rsidR="00D9354B" w:rsidRPr="00D9354B" w:rsidRDefault="00D9354B" w:rsidP="00D9354B">
      <w:pPr>
        <w:pStyle w:val="a0"/>
        <w:sectPr w:rsidR="00D9354B" w:rsidRPr="00D9354B">
          <w:footerReference w:type="even" r:id="rId14"/>
          <w:footerReference w:type="default" r:id="rId15"/>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67642FBA" w14:textId="29FC9D3A" w:rsidR="00720B76" w:rsidRPr="00FE6502" w:rsidRDefault="00042E38" w:rsidP="005C0230">
      <w:pPr>
        <w:spacing w:line="540" w:lineRule="exact"/>
        <w:jc w:val="center"/>
        <w:rPr>
          <w:rFonts w:eastAsia="方正小标宋_GBK"/>
          <w:kern w:val="0"/>
          <w:sz w:val="36"/>
          <w:szCs w:val="36"/>
        </w:rPr>
      </w:pPr>
      <w:bookmarkStart w:id="14" w:name="_Hlk184654780"/>
      <w:r>
        <w:rPr>
          <w:rFonts w:eastAsia="方正小标宋_GBK" w:hint="eastAsia"/>
          <w:kern w:val="0"/>
          <w:sz w:val="36"/>
          <w:szCs w:val="36"/>
        </w:rPr>
        <w:t>炉霍至康定新都桥高速公路炉霍至</w:t>
      </w:r>
      <w:proofErr w:type="gramStart"/>
      <w:r>
        <w:rPr>
          <w:rFonts w:eastAsia="方正小标宋_GBK" w:hint="eastAsia"/>
          <w:kern w:val="0"/>
          <w:sz w:val="36"/>
          <w:szCs w:val="36"/>
        </w:rPr>
        <w:t>八美段</w:t>
      </w:r>
      <w:proofErr w:type="gramEnd"/>
      <w:r>
        <w:rPr>
          <w:rFonts w:eastAsia="方正小标宋_GBK" w:hint="eastAsia"/>
          <w:kern w:val="0"/>
          <w:sz w:val="36"/>
          <w:szCs w:val="36"/>
        </w:rPr>
        <w:t>初设</w:t>
      </w:r>
      <w:bookmarkStart w:id="15" w:name="_Hlk184654752"/>
      <w:r w:rsidR="00D9354B" w:rsidRPr="00D9354B">
        <w:rPr>
          <w:rFonts w:eastAsia="方正小标宋_GBK" w:hint="eastAsia"/>
          <w:kern w:val="0"/>
          <w:sz w:val="36"/>
          <w:szCs w:val="36"/>
        </w:rPr>
        <w:t>弃渣场溃坝分析（动力学模拟）</w:t>
      </w:r>
      <w:bookmarkEnd w:id="15"/>
      <w:r w:rsidR="00D9354B" w:rsidRPr="00D9354B">
        <w:rPr>
          <w:rFonts w:eastAsia="方正小标宋_GBK" w:hint="eastAsia"/>
          <w:kern w:val="0"/>
          <w:sz w:val="36"/>
          <w:szCs w:val="36"/>
        </w:rPr>
        <w:t>及报告编制</w:t>
      </w:r>
      <w:bookmarkEnd w:id="14"/>
      <w:r w:rsidR="00D9354B" w:rsidRPr="00FE6502">
        <w:rPr>
          <w:rFonts w:eastAsia="方正小标宋_GBK" w:hint="eastAsia"/>
          <w:kern w:val="0"/>
          <w:sz w:val="36"/>
          <w:szCs w:val="36"/>
        </w:rPr>
        <w:t>技术服务合同</w:t>
      </w:r>
    </w:p>
    <w:p w14:paraId="0987D5A1" w14:textId="0ED61635" w:rsidR="00720B76" w:rsidRPr="00FE6502" w:rsidRDefault="00000000">
      <w:pPr>
        <w:widowControl/>
        <w:spacing w:before="100" w:beforeAutospacing="1" w:after="100" w:afterAutospacing="1" w:line="360" w:lineRule="auto"/>
        <w:jc w:val="center"/>
        <w:rPr>
          <w:rFonts w:hAnsi="宋体" w:hint="eastAsia"/>
          <w:spacing w:val="-14"/>
          <w:kern w:val="0"/>
          <w:sz w:val="24"/>
          <w:szCs w:val="24"/>
        </w:rPr>
      </w:pPr>
      <w:bookmarkStart w:id="16" w:name="_Hlk90232935"/>
      <w:r w:rsidRPr="00FE6502">
        <w:rPr>
          <w:rFonts w:hAnsi="宋体" w:hint="eastAsia"/>
          <w:spacing w:val="-14"/>
          <w:kern w:val="0"/>
          <w:sz w:val="24"/>
          <w:szCs w:val="24"/>
        </w:rPr>
        <w:t>（专业：</w:t>
      </w:r>
      <w:r w:rsidR="00EC1A6A" w:rsidRPr="00EC1A6A">
        <w:rPr>
          <w:rFonts w:asciiTheme="majorEastAsia" w:eastAsiaTheme="majorEastAsia" w:hAnsiTheme="majorEastAsia" w:hint="eastAsia"/>
          <w:snapToGrid w:val="0"/>
          <w:spacing w:val="-14"/>
          <w:sz w:val="24"/>
          <w:szCs w:val="24"/>
        </w:rPr>
        <w:t>弃渣场溃坝分析（动力学模拟）</w:t>
      </w:r>
      <w:r w:rsidRPr="00FE6502">
        <w:rPr>
          <w:rFonts w:hAnsi="宋体" w:hint="eastAsia"/>
          <w:spacing w:val="-14"/>
          <w:kern w:val="0"/>
          <w:sz w:val="24"/>
          <w:szCs w:val="24"/>
        </w:rPr>
        <w:t>）</w:t>
      </w:r>
    </w:p>
    <w:bookmarkEnd w:id="16"/>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097535E8" w14:textId="24FA10E0" w:rsidR="00EC1A6A" w:rsidRDefault="00000000" w:rsidP="00EC1A6A">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042E38">
        <w:rPr>
          <w:rFonts w:hAnsi="宋体" w:hint="eastAsia"/>
          <w:kern w:val="0"/>
          <w:sz w:val="24"/>
          <w:szCs w:val="24"/>
        </w:rPr>
        <w:t>炉霍至康定新都桥高速公路炉霍至</w:t>
      </w:r>
      <w:proofErr w:type="gramStart"/>
      <w:r w:rsidR="00042E38">
        <w:rPr>
          <w:rFonts w:hAnsi="宋体" w:hint="eastAsia"/>
          <w:kern w:val="0"/>
          <w:sz w:val="24"/>
          <w:szCs w:val="24"/>
        </w:rPr>
        <w:t>八美段</w:t>
      </w:r>
      <w:proofErr w:type="gramEnd"/>
      <w:r w:rsidR="00042E38">
        <w:rPr>
          <w:rFonts w:hAnsi="宋体" w:hint="eastAsia"/>
          <w:kern w:val="0"/>
          <w:sz w:val="24"/>
          <w:szCs w:val="24"/>
        </w:rPr>
        <w:t>初设</w:t>
      </w:r>
      <w:r w:rsidR="00EC1A6A" w:rsidRPr="00EC1A6A">
        <w:rPr>
          <w:rFonts w:hAnsi="宋体" w:hint="eastAsia"/>
          <w:kern w:val="0"/>
          <w:sz w:val="24"/>
          <w:szCs w:val="24"/>
        </w:rPr>
        <w:t>弃渣场溃坝分析（动力学模拟）及报告编制</w:t>
      </w:r>
    </w:p>
    <w:p w14:paraId="29AC9A4B" w14:textId="25FF65DE" w:rsidR="00720B76" w:rsidRPr="00FE6502" w:rsidRDefault="00000000" w:rsidP="00EC1A6A">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EC1A6A" w:rsidRPr="00EC1A6A">
        <w:rPr>
          <w:rFonts w:hAnsi="宋体" w:hint="eastAsia"/>
          <w:kern w:val="0"/>
          <w:sz w:val="24"/>
          <w:szCs w:val="24"/>
        </w:rPr>
        <w:t>四川省</w:t>
      </w:r>
      <w:r w:rsidR="00396419">
        <w:rPr>
          <w:rFonts w:hAnsi="宋体" w:hint="eastAsia"/>
          <w:kern w:val="0"/>
          <w:sz w:val="24"/>
          <w:szCs w:val="24"/>
        </w:rPr>
        <w:t>甘孜藏族自治州</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B5344E6"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00396419">
        <w:rPr>
          <w:rFonts w:hAnsi="宋体" w:hint="eastAsia"/>
          <w:kern w:val="0"/>
          <w:sz w:val="24"/>
          <w:szCs w:val="24"/>
        </w:rPr>
        <w:t>5</w:t>
      </w:r>
      <w:r w:rsidRPr="00FE6502">
        <w:rPr>
          <w:rFonts w:hAnsi="宋体" w:hint="eastAsia"/>
          <w:kern w:val="0"/>
          <w:sz w:val="24"/>
          <w:szCs w:val="24"/>
        </w:rPr>
        <w:t>年</w:t>
      </w:r>
      <w:r w:rsidR="00396419">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00396419">
        <w:rPr>
          <w:rFonts w:hAnsi="宋体" w:hint="eastAsia"/>
          <w:kern w:val="0"/>
          <w:sz w:val="24"/>
          <w:szCs w:val="24"/>
        </w:rPr>
        <w:t xml:space="preserve"> </w:t>
      </w:r>
      <w:r w:rsidRPr="00FE6502">
        <w:rPr>
          <w:rFonts w:hAnsi="宋体" w:hint="eastAsia"/>
          <w:kern w:val="0"/>
          <w:sz w:val="24"/>
          <w:szCs w:val="24"/>
        </w:rPr>
        <w:t>日</w:t>
      </w:r>
    </w:p>
    <w:p w14:paraId="774A0CCF" w14:textId="73065527" w:rsidR="00720B76" w:rsidRPr="00FE6502" w:rsidRDefault="00000000" w:rsidP="00EC1A6A">
      <w:pPr>
        <w:spacing w:line="540" w:lineRule="exact"/>
        <w:jc w:val="center"/>
        <w:rPr>
          <w:b/>
          <w:bCs/>
          <w:kern w:val="0"/>
          <w:sz w:val="24"/>
          <w:szCs w:val="24"/>
        </w:rPr>
      </w:pPr>
      <w:r w:rsidRPr="00FE6502">
        <w:rPr>
          <w:rFonts w:hAnsi="宋体"/>
          <w:kern w:val="0"/>
          <w:sz w:val="24"/>
          <w:szCs w:val="24"/>
        </w:rPr>
        <w:br w:type="page"/>
      </w:r>
      <w:r w:rsidR="00042E38">
        <w:rPr>
          <w:rFonts w:eastAsia="方正小标宋_GBK" w:hint="eastAsia"/>
          <w:kern w:val="0"/>
          <w:sz w:val="36"/>
          <w:szCs w:val="36"/>
        </w:rPr>
        <w:lastRenderedPageBreak/>
        <w:t>炉霍至康定新都桥高速公路炉霍至</w:t>
      </w:r>
      <w:proofErr w:type="gramStart"/>
      <w:r w:rsidR="00042E38">
        <w:rPr>
          <w:rFonts w:eastAsia="方正小标宋_GBK" w:hint="eastAsia"/>
          <w:kern w:val="0"/>
          <w:sz w:val="36"/>
          <w:szCs w:val="36"/>
        </w:rPr>
        <w:t>八美段</w:t>
      </w:r>
      <w:proofErr w:type="gramEnd"/>
      <w:r w:rsidR="00042E38">
        <w:rPr>
          <w:rFonts w:eastAsia="方正小标宋_GBK" w:hint="eastAsia"/>
          <w:kern w:val="0"/>
          <w:sz w:val="36"/>
          <w:szCs w:val="36"/>
        </w:rPr>
        <w:t>初设</w:t>
      </w:r>
      <w:r w:rsidR="00EC1A6A" w:rsidRPr="00EC1A6A">
        <w:rPr>
          <w:rFonts w:eastAsia="方正小标宋_GBK" w:hint="eastAsia"/>
          <w:kern w:val="0"/>
          <w:sz w:val="36"/>
          <w:szCs w:val="36"/>
        </w:rPr>
        <w:t>弃渣场溃坝分析（动力学模拟）及报告编制</w:t>
      </w:r>
      <w:r w:rsidRPr="00FE6502">
        <w:rPr>
          <w:rFonts w:eastAsia="方正小标宋_GBK" w:hint="eastAsia"/>
          <w:kern w:val="0"/>
          <w:sz w:val="36"/>
          <w:szCs w:val="36"/>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70F8FC9E" w14:textId="76131CFD" w:rsidR="00720B76" w:rsidRPr="00FE6502" w:rsidRDefault="00000000">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042E38">
        <w:rPr>
          <w:rFonts w:eastAsia="仿宋_GB2312" w:hint="eastAsia"/>
          <w:snapToGrid w:val="0"/>
          <w:sz w:val="24"/>
          <w:szCs w:val="24"/>
          <w:u w:val="single"/>
        </w:rPr>
        <w:t>炉霍至康定新都桥高速公路炉霍至</w:t>
      </w:r>
      <w:proofErr w:type="gramStart"/>
      <w:r w:rsidR="00042E38">
        <w:rPr>
          <w:rFonts w:eastAsia="仿宋_GB2312" w:hint="eastAsia"/>
          <w:snapToGrid w:val="0"/>
          <w:sz w:val="24"/>
          <w:szCs w:val="24"/>
          <w:u w:val="single"/>
        </w:rPr>
        <w:t>八美段</w:t>
      </w:r>
      <w:proofErr w:type="gramEnd"/>
      <w:r w:rsidR="00042E38">
        <w:rPr>
          <w:rFonts w:eastAsia="仿宋_GB2312" w:hint="eastAsia"/>
          <w:snapToGrid w:val="0"/>
          <w:sz w:val="24"/>
          <w:szCs w:val="24"/>
          <w:u w:val="single"/>
        </w:rPr>
        <w:t>初设</w:t>
      </w:r>
      <w:r w:rsidRPr="00FE6502">
        <w:rPr>
          <w:rFonts w:ascii="仿宋_GB2312" w:eastAsia="仿宋_GB2312" w:hAnsi="宋体" w:hint="eastAsia"/>
          <w:snapToGrid w:val="0"/>
          <w:kern w:val="0"/>
          <w:sz w:val="24"/>
          <w:szCs w:val="24"/>
        </w:rPr>
        <w:t>的</w:t>
      </w:r>
      <w:r w:rsidR="00396419">
        <w:rPr>
          <w:rFonts w:ascii="仿宋_GB2312" w:eastAsia="仿宋_GB2312" w:hAnsi="宋体" w:hint="eastAsia"/>
          <w:snapToGrid w:val="0"/>
          <w:kern w:val="0"/>
          <w:sz w:val="24"/>
          <w:szCs w:val="24"/>
          <w:u w:val="single"/>
        </w:rPr>
        <w:t>勘察设计</w:t>
      </w:r>
      <w:r w:rsidRPr="00FE6502">
        <w:rPr>
          <w:rFonts w:ascii="仿宋_GB2312" w:eastAsia="仿宋_GB2312" w:hAnsi="宋体" w:hint="eastAsia"/>
          <w:snapToGrid w:val="0"/>
          <w:kern w:val="0"/>
          <w:sz w:val="24"/>
          <w:szCs w:val="24"/>
        </w:rPr>
        <w:t>工作，经</w:t>
      </w:r>
      <w:bookmarkStart w:id="17" w:name="_Hlk82769871"/>
      <w:r w:rsidRPr="00FE6502">
        <w:rPr>
          <w:rFonts w:ascii="仿宋_GB2312" w:eastAsia="仿宋_GB2312" w:hAnsi="宋体" w:hint="eastAsia"/>
          <w:snapToGrid w:val="0"/>
          <w:kern w:val="0"/>
          <w:sz w:val="24"/>
          <w:szCs w:val="24"/>
          <w:u w:val="single"/>
        </w:rPr>
        <w:sym w:font="Wingdings 2" w:char="0052"/>
      </w:r>
      <w:bookmarkEnd w:id="17"/>
      <w:r w:rsidRPr="00FE6502">
        <w:rPr>
          <w:rFonts w:ascii="仿宋_GB2312" w:eastAsia="仿宋_GB2312" w:hAnsi="宋体" w:hint="eastAsia"/>
          <w:snapToGrid w:val="0"/>
          <w:kern w:val="0"/>
          <w:sz w:val="24"/>
          <w:szCs w:val="24"/>
          <w:u w:val="single"/>
        </w:rPr>
        <w:t>询价采购□公开招标</w:t>
      </w:r>
      <w:r w:rsidRPr="00FE6502">
        <w:rPr>
          <w:rFonts w:ascii="仿宋_GB2312" w:eastAsia="仿宋_GB2312" w:hAnsi="宋体" w:hint="eastAsia"/>
          <w:snapToGrid w:val="0"/>
          <w:kern w:val="0"/>
          <w:sz w:val="24"/>
          <w:szCs w:val="24"/>
        </w:rPr>
        <w:t>，甲乙双方就</w:t>
      </w:r>
      <w:r w:rsidRPr="00FE6502">
        <w:rPr>
          <w:rFonts w:ascii="仿宋_GB2312" w:eastAsia="仿宋_GB2312" w:hAnsi="宋体" w:hint="eastAsia"/>
          <w:snapToGrid w:val="0"/>
          <w:kern w:val="0"/>
          <w:sz w:val="24"/>
          <w:szCs w:val="24"/>
          <w:u w:val="single"/>
        </w:rPr>
        <w:t>项目</w:t>
      </w:r>
      <w:r w:rsidR="00396419">
        <w:rPr>
          <w:rFonts w:ascii="仿宋_GB2312" w:eastAsia="仿宋_GB2312" w:hAnsi="宋体" w:hint="eastAsia"/>
          <w:snapToGrid w:val="0"/>
          <w:kern w:val="0"/>
          <w:sz w:val="24"/>
          <w:szCs w:val="24"/>
          <w:u w:val="single"/>
        </w:rPr>
        <w:t>1#</w:t>
      </w:r>
      <w:r w:rsidR="00EC1A6A" w:rsidRPr="00EC1A6A">
        <w:rPr>
          <w:rFonts w:ascii="仿宋_GB2312" w:eastAsia="仿宋_GB2312" w:hAnsi="宋体" w:hint="eastAsia"/>
          <w:snapToGrid w:val="0"/>
          <w:kern w:val="0"/>
          <w:sz w:val="24"/>
          <w:szCs w:val="24"/>
          <w:u w:val="single"/>
        </w:rPr>
        <w:t>弃渣场溃坝分析（动力学模拟）及报告编制</w:t>
      </w:r>
      <w:r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lastRenderedPageBreak/>
        <w:t>第三条</w:t>
      </w:r>
      <w:r w:rsidRPr="00FE6502">
        <w:rPr>
          <w:rFonts w:hint="eastAsia"/>
          <w:snapToGrid w:val="0"/>
          <w:szCs w:val="24"/>
        </w:rPr>
        <w:t>本合同项目概况</w:t>
      </w:r>
    </w:p>
    <w:p w14:paraId="7FAB95DB" w14:textId="77777777" w:rsidR="00396419" w:rsidRPr="00396419" w:rsidRDefault="00396419" w:rsidP="00396419">
      <w:pPr>
        <w:snapToGrid w:val="0"/>
        <w:spacing w:line="436" w:lineRule="exact"/>
        <w:ind w:firstLineChars="200" w:firstLine="480"/>
        <w:rPr>
          <w:rFonts w:ascii="仿宋_GB2312" w:eastAsia="仿宋_GB2312" w:hAnsi="宋体" w:hint="eastAsia"/>
          <w:snapToGrid w:val="0"/>
          <w:kern w:val="0"/>
          <w:sz w:val="24"/>
          <w:szCs w:val="24"/>
        </w:rPr>
      </w:pPr>
      <w:proofErr w:type="gramStart"/>
      <w:r w:rsidRPr="00396419">
        <w:rPr>
          <w:rFonts w:ascii="仿宋_GB2312" w:eastAsia="仿宋_GB2312" w:hAnsi="宋体" w:hint="eastAsia"/>
          <w:snapToGrid w:val="0"/>
          <w:kern w:val="0"/>
          <w:sz w:val="24"/>
          <w:szCs w:val="24"/>
        </w:rPr>
        <w:t>道孚八美至</w:t>
      </w:r>
      <w:proofErr w:type="gramEnd"/>
      <w:r w:rsidRPr="00396419">
        <w:rPr>
          <w:rFonts w:ascii="仿宋_GB2312" w:eastAsia="仿宋_GB2312" w:hAnsi="宋体" w:hint="eastAsia"/>
          <w:snapToGrid w:val="0"/>
          <w:kern w:val="0"/>
          <w:sz w:val="24"/>
          <w:szCs w:val="24"/>
        </w:rPr>
        <w:t>炉霍高速公路起于炉霍县城东南侧，</w:t>
      </w:r>
      <w:proofErr w:type="gramStart"/>
      <w:r w:rsidRPr="00396419">
        <w:rPr>
          <w:rFonts w:ascii="仿宋_GB2312" w:eastAsia="仿宋_GB2312" w:hAnsi="宋体" w:hint="eastAsia"/>
          <w:snapToGrid w:val="0"/>
          <w:kern w:val="0"/>
          <w:sz w:val="24"/>
          <w:szCs w:val="24"/>
        </w:rPr>
        <w:t>经虾拉沱</w:t>
      </w:r>
      <w:proofErr w:type="gramEnd"/>
      <w:r w:rsidRPr="00396419">
        <w:rPr>
          <w:rFonts w:ascii="仿宋_GB2312" w:eastAsia="仿宋_GB2312" w:hAnsi="宋体" w:hint="eastAsia"/>
          <w:snapToGrid w:val="0"/>
          <w:kern w:val="0"/>
          <w:sz w:val="24"/>
          <w:szCs w:val="24"/>
        </w:rPr>
        <w:t>镇、仁达乡、孔色乡、麻孜乡、道孚县城、葛卡乡、龙灯乡、色卡乡，止</w:t>
      </w:r>
      <w:proofErr w:type="gramStart"/>
      <w:r w:rsidRPr="00396419">
        <w:rPr>
          <w:rFonts w:ascii="仿宋_GB2312" w:eastAsia="仿宋_GB2312" w:hAnsi="宋体" w:hint="eastAsia"/>
          <w:snapToGrid w:val="0"/>
          <w:kern w:val="0"/>
          <w:sz w:val="24"/>
          <w:szCs w:val="24"/>
        </w:rPr>
        <w:t>于八美镇</w:t>
      </w:r>
      <w:proofErr w:type="gramEnd"/>
      <w:r w:rsidRPr="00396419">
        <w:rPr>
          <w:rFonts w:ascii="仿宋_GB2312" w:eastAsia="仿宋_GB2312" w:hAnsi="宋体" w:hint="eastAsia"/>
          <w:snapToGrid w:val="0"/>
          <w:kern w:val="0"/>
          <w:sz w:val="24"/>
          <w:szCs w:val="24"/>
        </w:rPr>
        <w:t>，路线全长136.740km，采用设计速度80km/h，路基宽度22.5m/25.5m的双向四车道高速公路标准。</w:t>
      </w:r>
    </w:p>
    <w:p w14:paraId="222F71B2" w14:textId="77777777" w:rsidR="00396419" w:rsidRPr="00396419" w:rsidRDefault="00396419" w:rsidP="00396419">
      <w:pPr>
        <w:snapToGrid w:val="0"/>
        <w:spacing w:line="436" w:lineRule="exact"/>
        <w:ind w:firstLineChars="200" w:firstLine="480"/>
        <w:rPr>
          <w:rFonts w:ascii="仿宋_GB2312" w:eastAsia="仿宋_GB2312" w:hAnsi="宋体" w:hint="eastAsia"/>
          <w:snapToGrid w:val="0"/>
          <w:kern w:val="0"/>
          <w:sz w:val="24"/>
          <w:szCs w:val="24"/>
        </w:rPr>
      </w:pPr>
      <w:r w:rsidRPr="00396419">
        <w:rPr>
          <w:rFonts w:ascii="仿宋_GB2312" w:eastAsia="仿宋_GB2312" w:hAnsi="宋体" w:hint="eastAsia"/>
          <w:snapToGrid w:val="0"/>
          <w:kern w:val="0"/>
          <w:sz w:val="24"/>
          <w:szCs w:val="24"/>
        </w:rPr>
        <w:t>根据现场实际情况，选择在虾拉</w:t>
      </w:r>
      <w:proofErr w:type="gramStart"/>
      <w:r w:rsidRPr="00396419">
        <w:rPr>
          <w:rFonts w:ascii="仿宋_GB2312" w:eastAsia="仿宋_GB2312" w:hAnsi="宋体" w:hint="eastAsia"/>
          <w:snapToGrid w:val="0"/>
          <w:kern w:val="0"/>
          <w:sz w:val="24"/>
          <w:szCs w:val="24"/>
        </w:rPr>
        <w:t>沱镇虾拉沱</w:t>
      </w:r>
      <w:proofErr w:type="gramEnd"/>
      <w:r w:rsidRPr="00396419">
        <w:rPr>
          <w:rFonts w:ascii="仿宋_GB2312" w:eastAsia="仿宋_GB2312" w:hAnsi="宋体" w:hint="eastAsia"/>
          <w:snapToGrid w:val="0"/>
          <w:kern w:val="0"/>
          <w:sz w:val="24"/>
          <w:szCs w:val="24"/>
        </w:rPr>
        <w:t>村附近的鲜水河滩地设置1#弃渣场，占地312亩，弃渣容量150万方，最大堆高约18.8m，为3级渣场。根据水土保持方案报批要求，需开展弃渣场溃坝分析（动力学模拟）及报告编制工作。</w:t>
      </w:r>
    </w:p>
    <w:p w14:paraId="53886A46" w14:textId="5CAADEBA" w:rsidR="00720B76" w:rsidRPr="00FE6502" w:rsidRDefault="00000000" w:rsidP="00396419">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483BB9BF"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r w:rsidR="00EC1A6A" w:rsidRPr="00EC1A6A">
        <w:rPr>
          <w:rFonts w:eastAsia="仿宋_GB2312" w:hint="eastAsia"/>
          <w:snapToGrid w:val="0"/>
          <w:sz w:val="24"/>
          <w:szCs w:val="24"/>
          <w:u w:val="single"/>
        </w:rPr>
        <w:t>完成</w:t>
      </w:r>
      <w:r w:rsidR="00396419">
        <w:rPr>
          <w:rFonts w:eastAsia="仿宋_GB2312" w:hint="eastAsia"/>
          <w:snapToGrid w:val="0"/>
          <w:sz w:val="24"/>
          <w:szCs w:val="24"/>
          <w:u w:val="single"/>
        </w:rPr>
        <w:t>1#</w:t>
      </w:r>
      <w:r w:rsidR="00EC1A6A" w:rsidRPr="00EC1A6A">
        <w:rPr>
          <w:rFonts w:eastAsia="仿宋_GB2312" w:hint="eastAsia"/>
          <w:snapToGrid w:val="0"/>
          <w:sz w:val="24"/>
          <w:szCs w:val="24"/>
          <w:u w:val="single"/>
        </w:rPr>
        <w:t>弃渣场的溃坝分析（动力学模拟）及报告编制</w:t>
      </w:r>
      <w:r w:rsidR="00EC1A6A">
        <w:rPr>
          <w:rFonts w:eastAsia="仿宋_GB2312" w:hint="eastAsia"/>
          <w:snapToGrid w:val="0"/>
          <w:sz w:val="24"/>
          <w:szCs w:val="24"/>
          <w:u w:val="single"/>
        </w:rPr>
        <w:t>，</w:t>
      </w:r>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302A8C8F" w14:textId="3B27DDBD" w:rsidR="00EC1A6A" w:rsidRPr="00EC1A6A" w:rsidRDefault="00EC1A6A" w:rsidP="00EC1A6A">
      <w:pPr>
        <w:spacing w:line="460" w:lineRule="exact"/>
        <w:ind w:firstLineChars="200" w:firstLine="480"/>
        <w:rPr>
          <w:rFonts w:ascii="仿宋_GB2312" w:eastAsia="仿宋_GB2312" w:hAnsi="宋体" w:hint="eastAsia"/>
          <w:snapToGrid w:val="0"/>
          <w:kern w:val="0"/>
          <w:sz w:val="24"/>
          <w:szCs w:val="24"/>
        </w:rPr>
      </w:pPr>
      <w:r w:rsidRPr="00EC1A6A">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286828E5" w14:textId="2F000E1F"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3224863F" w:rsidR="00720B76" w:rsidRPr="00FE6502" w:rsidRDefault="00EC1A6A">
            <w:pPr>
              <w:spacing w:line="436" w:lineRule="exact"/>
              <w:jc w:val="center"/>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施工图相关资料</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18F527E5"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042E38">
        <w:rPr>
          <w:rFonts w:eastAsia="仿宋_GB2312" w:hint="eastAsia"/>
          <w:snapToGrid w:val="0"/>
          <w:sz w:val="24"/>
          <w:szCs w:val="24"/>
          <w:u w:val="single"/>
        </w:rPr>
        <w:t>炉霍至康定新都桥高速公路炉霍至</w:t>
      </w:r>
      <w:proofErr w:type="gramStart"/>
      <w:r w:rsidR="00042E38">
        <w:rPr>
          <w:rFonts w:eastAsia="仿宋_GB2312" w:hint="eastAsia"/>
          <w:snapToGrid w:val="0"/>
          <w:sz w:val="24"/>
          <w:szCs w:val="24"/>
          <w:u w:val="single"/>
        </w:rPr>
        <w:t>八美段</w:t>
      </w:r>
      <w:proofErr w:type="gramEnd"/>
      <w:r w:rsidR="00042E38">
        <w:rPr>
          <w:rFonts w:eastAsia="仿宋_GB2312" w:hint="eastAsia"/>
          <w:snapToGrid w:val="0"/>
          <w:sz w:val="24"/>
          <w:szCs w:val="24"/>
          <w:u w:val="single"/>
        </w:rPr>
        <w:t>初设</w:t>
      </w:r>
      <w:r w:rsidR="00EC1A6A" w:rsidRPr="00EC1A6A">
        <w:rPr>
          <w:rFonts w:eastAsia="仿宋_GB2312" w:hint="eastAsia"/>
          <w:snapToGrid w:val="0"/>
          <w:sz w:val="24"/>
          <w:szCs w:val="24"/>
          <w:u w:val="single"/>
        </w:rPr>
        <w:t>弃渣场溃坝分析（动力学模拟）</w:t>
      </w:r>
      <w:r w:rsidR="00EC1A6A">
        <w:rPr>
          <w:rFonts w:eastAsia="仿宋_GB2312" w:hint="eastAsia"/>
          <w:snapToGrid w:val="0"/>
          <w:sz w:val="24"/>
          <w:szCs w:val="24"/>
          <w:u w:val="single"/>
        </w:rPr>
        <w:t>报告</w:t>
      </w:r>
      <w:r w:rsidRPr="00FE6502">
        <w:rPr>
          <w:rFonts w:ascii="仿宋_GB2312" w:eastAsia="仿宋_GB2312" w:hAnsi="宋体" w:hint="eastAsia"/>
          <w:snapToGrid w:val="0"/>
          <w:kern w:val="0"/>
          <w:sz w:val="24"/>
          <w:szCs w:val="24"/>
        </w:rPr>
        <w:t>，其中，</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288A795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r w:rsidR="00F50A10">
        <w:rPr>
          <w:rFonts w:ascii="仿宋_GB2312" w:eastAsia="仿宋_GB2312" w:hAnsi="宋体" w:hint="eastAsia"/>
          <w:snapToGrid w:val="0"/>
          <w:kern w:val="0"/>
          <w:sz w:val="24"/>
          <w:szCs w:val="24"/>
        </w:rPr>
        <w:t>自甲方提供乙方有关基础资料之日起算，15个日历天</w:t>
      </w:r>
      <w:r w:rsidR="00EC1A6A">
        <w:rPr>
          <w:rFonts w:ascii="仿宋_GB2312" w:eastAsia="仿宋_GB2312" w:hAnsi="宋体" w:hint="eastAsia"/>
          <w:snapToGrid w:val="0"/>
          <w:kern w:val="0"/>
          <w:sz w:val="24"/>
          <w:szCs w:val="24"/>
        </w:rPr>
        <w:t>。</w:t>
      </w:r>
    </w:p>
    <w:p w14:paraId="65D0BD26" w14:textId="0E83DCB5"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w:t>
      </w:r>
      <w:r w:rsidR="0082716B" w:rsidRPr="0082716B">
        <w:rPr>
          <w:rFonts w:ascii="仿宋_GB2312" w:eastAsia="仿宋_GB2312" w:hAnsi="宋体" w:hint="eastAsia"/>
          <w:snapToGrid w:val="0"/>
          <w:kern w:val="0"/>
          <w:sz w:val="24"/>
          <w:szCs w:val="24"/>
        </w:rPr>
        <w:t>成都市双流区顺兴大道一段189号蜀道云上城12号楼</w:t>
      </w:r>
      <w:r w:rsidR="0082716B">
        <w:rPr>
          <w:rFonts w:ascii="仿宋_GB2312" w:eastAsia="仿宋_GB2312" w:hAnsi="宋体" w:hint="eastAsia"/>
          <w:snapToGrid w:val="0"/>
          <w:kern w:val="0"/>
          <w:sz w:val="24"/>
          <w:szCs w:val="24"/>
        </w:rPr>
        <w:t>）</w:t>
      </w:r>
      <w:r w:rsidR="0082716B" w:rsidRPr="0082716B">
        <w:rPr>
          <w:rFonts w:ascii="仿宋_GB2312" w:eastAsia="仿宋_GB2312" w:hAnsi="宋体" w:hint="eastAsia"/>
          <w:snapToGrid w:val="0"/>
          <w:kern w:val="0"/>
          <w:sz w:val="24"/>
          <w:szCs w:val="24"/>
        </w:rPr>
        <w:t>1916室</w:t>
      </w:r>
      <w:r w:rsidRPr="00FE6502">
        <w:rPr>
          <w:rFonts w:ascii="仿宋_GB2312" w:eastAsia="仿宋_GB2312" w:hAnsi="宋体" w:hint="eastAsia"/>
          <w:snapToGrid w:val="0"/>
          <w:kern w:val="0"/>
          <w:sz w:val="24"/>
          <w:szCs w:val="24"/>
        </w:rPr>
        <w:t>。</w:t>
      </w:r>
    </w:p>
    <w:p w14:paraId="4F18379E" w14:textId="2383C9ED" w:rsidR="00EC1A6A" w:rsidRDefault="00000000" w:rsidP="00EC1A6A">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EC1A6A" w:rsidRPr="00EC1A6A">
        <w:rPr>
          <w:rFonts w:ascii="仿宋_GB2312" w:eastAsia="仿宋_GB2312" w:hAnsi="宋体" w:hint="eastAsia"/>
          <w:snapToGrid w:val="0"/>
          <w:kern w:val="0"/>
          <w:sz w:val="24"/>
          <w:szCs w:val="24"/>
          <w:u w:val="single"/>
        </w:rPr>
        <w:t>乙方提交的成果文件应为经甲方及项目业主确认的</w:t>
      </w:r>
      <w:proofErr w:type="gramStart"/>
      <w:r w:rsidR="00EC1A6A" w:rsidRPr="00EC1A6A">
        <w:rPr>
          <w:rFonts w:ascii="仿宋_GB2312" w:eastAsia="仿宋_GB2312" w:hAnsi="宋体" w:hint="eastAsia"/>
          <w:snapToGrid w:val="0"/>
          <w:kern w:val="0"/>
          <w:sz w:val="24"/>
          <w:szCs w:val="24"/>
          <w:u w:val="single"/>
        </w:rPr>
        <w:t>最终项目</w:t>
      </w:r>
      <w:proofErr w:type="gramEnd"/>
      <w:r w:rsidR="00EC1A6A" w:rsidRPr="00EC1A6A">
        <w:rPr>
          <w:rFonts w:ascii="仿宋_GB2312" w:eastAsia="仿宋_GB2312" w:hAnsi="宋体" w:hint="eastAsia"/>
          <w:snapToGrid w:val="0"/>
          <w:kern w:val="0"/>
          <w:sz w:val="24"/>
          <w:szCs w:val="24"/>
          <w:u w:val="single"/>
        </w:rPr>
        <w:t>数据对应的评估报告，成果质量应满足国家现行标准法规及四川省行业技术相关要求，成果报告做到图表清晰、论证充分、层次分明、依据可靠、结论明确。工作开展中取得的中间成果，</w:t>
      </w:r>
      <w:proofErr w:type="gramStart"/>
      <w:r w:rsidR="00EC1A6A" w:rsidRPr="00EC1A6A">
        <w:rPr>
          <w:rFonts w:ascii="仿宋_GB2312" w:eastAsia="仿宋_GB2312" w:hAnsi="宋体" w:hint="eastAsia"/>
          <w:snapToGrid w:val="0"/>
          <w:kern w:val="0"/>
          <w:sz w:val="24"/>
          <w:szCs w:val="24"/>
          <w:u w:val="single"/>
        </w:rPr>
        <w:t>不</w:t>
      </w:r>
      <w:proofErr w:type="gramEnd"/>
      <w:r w:rsidR="00EC1A6A" w:rsidRPr="00EC1A6A">
        <w:rPr>
          <w:rFonts w:ascii="仿宋_GB2312" w:eastAsia="仿宋_GB2312" w:hAnsi="宋体" w:hint="eastAsia"/>
          <w:snapToGrid w:val="0"/>
          <w:kern w:val="0"/>
          <w:sz w:val="24"/>
          <w:szCs w:val="24"/>
          <w:u w:val="single"/>
        </w:rPr>
        <w:t>视为最终验收合格。</w:t>
      </w:r>
    </w:p>
    <w:p w14:paraId="4338F55C" w14:textId="5C58350A" w:rsidR="00720B76" w:rsidRPr="00FE6502" w:rsidRDefault="00000000" w:rsidP="0082716B">
      <w:pPr>
        <w:pStyle w:val="35"/>
        <w:spacing w:line="460" w:lineRule="exact"/>
        <w:rPr>
          <w:rFonts w:hint="eastAsia"/>
          <w:snapToGrid w:val="0"/>
          <w:szCs w:val="24"/>
        </w:rPr>
      </w:pPr>
      <w:r w:rsidRPr="00FE6502">
        <w:rPr>
          <w:rFonts w:hint="eastAsia"/>
          <w:snapToGrid w:val="0"/>
          <w:szCs w:val="24"/>
        </w:rPr>
        <w:t>第七条</w:t>
      </w:r>
      <w:r w:rsidR="0082716B">
        <w:rPr>
          <w:rFonts w:hint="eastAsia"/>
          <w:snapToGrid w:val="0"/>
          <w:szCs w:val="24"/>
        </w:rPr>
        <w:t xml:space="preserve"> </w:t>
      </w:r>
      <w:r w:rsidRPr="00FE6502">
        <w:rPr>
          <w:rFonts w:hint="eastAsia"/>
          <w:snapToGrid w:val="0"/>
          <w:szCs w:val="24"/>
        </w:rPr>
        <w:t>合同价款</w:t>
      </w:r>
    </w:p>
    <w:p w14:paraId="5D7B243C" w14:textId="77777777" w:rsidR="0082716B" w:rsidRPr="0082716B" w:rsidRDefault="0082716B" w:rsidP="0082716B">
      <w:pPr>
        <w:spacing w:line="500" w:lineRule="exact"/>
        <w:ind w:firstLineChars="200" w:firstLine="480"/>
        <w:rPr>
          <w:rFonts w:ascii="仿宋_GB2312" w:eastAsia="仿宋_GB2312"/>
          <w:snapToGrid w:val="0"/>
          <w:sz w:val="24"/>
          <w:szCs w:val="24"/>
        </w:rPr>
      </w:pPr>
      <w:r w:rsidRPr="0082716B">
        <w:rPr>
          <w:rFonts w:ascii="仿宋_GB2312" w:eastAsia="仿宋_GB2312"/>
          <w:snapToGrid w:val="0"/>
          <w:sz w:val="24"/>
          <w:szCs w:val="24"/>
        </w:rPr>
        <w:lastRenderedPageBreak/>
        <w:t>7.1</w:t>
      </w:r>
      <w:r w:rsidRPr="0082716B">
        <w:rPr>
          <w:rFonts w:ascii="仿宋_GB2312" w:eastAsia="仿宋_GB2312" w:hint="eastAsia"/>
          <w:snapToGrid w:val="0"/>
          <w:sz w:val="24"/>
          <w:szCs w:val="24"/>
        </w:rPr>
        <w:t>本协议价款计价模式：</w:t>
      </w:r>
      <w:r w:rsidRPr="0082716B">
        <w:rPr>
          <w:rFonts w:ascii="Segoe UI Symbol" w:eastAsia="仿宋_GB2312" w:hAnsi="Segoe UI Symbol" w:cs="Segoe UI Symbol"/>
          <w:snapToGrid w:val="0"/>
          <w:sz w:val="24"/>
          <w:szCs w:val="24"/>
        </w:rPr>
        <w:t>☑</w:t>
      </w:r>
      <w:r w:rsidRPr="0082716B">
        <w:rPr>
          <w:rFonts w:ascii="仿宋_GB2312" w:eastAsia="仿宋_GB2312" w:hint="eastAsia"/>
          <w:snapToGrid w:val="0"/>
          <w:sz w:val="24"/>
          <w:szCs w:val="24"/>
        </w:rPr>
        <w:t>总价协议。</w:t>
      </w:r>
    </w:p>
    <w:p w14:paraId="582A021D" w14:textId="5CD9440D" w:rsidR="0082716B" w:rsidRPr="0082716B" w:rsidRDefault="0082716B" w:rsidP="0082716B">
      <w:pPr>
        <w:spacing w:line="500" w:lineRule="exact"/>
        <w:ind w:firstLineChars="200" w:firstLine="480"/>
        <w:rPr>
          <w:rFonts w:ascii="仿宋_GB2312" w:eastAsia="仿宋_GB2312"/>
          <w:snapToGrid w:val="0"/>
          <w:sz w:val="24"/>
          <w:szCs w:val="24"/>
        </w:rPr>
      </w:pPr>
      <w:r w:rsidRPr="0082716B">
        <w:rPr>
          <w:rFonts w:ascii="仿宋_GB2312" w:eastAsia="仿宋_GB2312" w:hint="eastAsia"/>
          <w:snapToGrid w:val="0"/>
          <w:sz w:val="24"/>
          <w:szCs w:val="24"/>
        </w:rPr>
        <w:t>7.2双方商定，本合同含税总价款为</w:t>
      </w:r>
      <w:r w:rsidRPr="0082716B">
        <w:rPr>
          <w:rFonts w:ascii="仿宋_GB2312" w:eastAsia="仿宋_GB2312" w:hint="eastAsia"/>
          <w:snapToGrid w:val="0"/>
          <w:sz w:val="24"/>
          <w:szCs w:val="24"/>
          <w:u w:val="single"/>
        </w:rPr>
        <w:t xml:space="preserve">          </w:t>
      </w:r>
      <w:r w:rsidRPr="0082716B">
        <w:rPr>
          <w:rFonts w:ascii="仿宋_GB2312" w:eastAsia="仿宋_GB2312" w:hint="eastAsia"/>
          <w:snapToGrid w:val="0"/>
          <w:sz w:val="24"/>
          <w:szCs w:val="24"/>
        </w:rPr>
        <w:t>元（大写人民币</w:t>
      </w:r>
      <w:r w:rsidRPr="0082716B">
        <w:rPr>
          <w:rFonts w:ascii="仿宋_GB2312" w:eastAsia="仿宋_GB2312" w:hint="eastAsia"/>
          <w:snapToGrid w:val="0"/>
          <w:sz w:val="24"/>
          <w:szCs w:val="24"/>
          <w:u w:val="single"/>
        </w:rPr>
        <w:t xml:space="preserve">      </w:t>
      </w:r>
      <w:r w:rsidRPr="0082716B">
        <w:rPr>
          <w:rFonts w:ascii="仿宋_GB2312" w:eastAsia="仿宋_GB2312" w:hint="eastAsia"/>
          <w:snapToGrid w:val="0"/>
          <w:sz w:val="24"/>
          <w:szCs w:val="24"/>
        </w:rPr>
        <w:t>），增值税税率：</w:t>
      </w:r>
      <w:r w:rsidRPr="0082716B">
        <w:rPr>
          <w:rFonts w:ascii="仿宋_GB2312" w:eastAsia="仿宋_GB2312" w:hint="eastAsia"/>
          <w:snapToGrid w:val="0"/>
          <w:sz w:val="24"/>
          <w:szCs w:val="24"/>
          <w:u w:val="single"/>
        </w:rPr>
        <w:t xml:space="preserve">  </w:t>
      </w:r>
      <w:r w:rsidRPr="0082716B">
        <w:rPr>
          <w:rFonts w:ascii="仿宋_GB2312" w:eastAsia="仿宋_GB2312" w:hint="eastAsia"/>
          <w:snapToGrid w:val="0"/>
          <w:sz w:val="24"/>
          <w:szCs w:val="24"/>
        </w:rPr>
        <w:t>。在合同履约期间，如果因国家政策等变化引起的税率变动，则不含税合同额不变，按调整后的增值税率调整合同总额。</w:t>
      </w:r>
    </w:p>
    <w:p w14:paraId="5E9FF716" w14:textId="77777777" w:rsidR="0082716B" w:rsidRPr="0082716B" w:rsidRDefault="0082716B" w:rsidP="0082716B">
      <w:pPr>
        <w:spacing w:line="500" w:lineRule="exact"/>
        <w:ind w:firstLineChars="200" w:firstLine="480"/>
        <w:rPr>
          <w:rFonts w:ascii="仿宋_GB2312" w:eastAsia="仿宋_GB2312"/>
          <w:snapToGrid w:val="0"/>
          <w:sz w:val="24"/>
          <w:szCs w:val="24"/>
        </w:rPr>
      </w:pPr>
      <w:r w:rsidRPr="0082716B">
        <w:rPr>
          <w:rFonts w:ascii="仿宋_GB2312" w:eastAsia="仿宋_GB2312" w:hint="eastAsia"/>
          <w:snapToGrid w:val="0"/>
          <w:sz w:val="24"/>
          <w:szCs w:val="24"/>
        </w:rPr>
        <w:t>7.3在取得主管部门审查意见前，因项目路线调整引起的变化，导致工作量增加，乙方承担相应费用。</w:t>
      </w:r>
    </w:p>
    <w:p w14:paraId="337EC4E1" w14:textId="77777777" w:rsidR="0082716B" w:rsidRDefault="0082716B" w:rsidP="0082716B">
      <w:pPr>
        <w:spacing w:line="500" w:lineRule="exact"/>
        <w:ind w:firstLineChars="200" w:firstLine="480"/>
        <w:rPr>
          <w:rFonts w:ascii="仿宋_GB2312" w:eastAsia="仿宋_GB2312"/>
          <w:snapToGrid w:val="0"/>
          <w:sz w:val="24"/>
          <w:szCs w:val="24"/>
        </w:rPr>
      </w:pPr>
      <w:r w:rsidRPr="0082716B">
        <w:rPr>
          <w:rFonts w:ascii="仿宋_GB2312" w:eastAsia="仿宋_GB2312" w:hint="eastAsia"/>
          <w:snapToGrid w:val="0"/>
          <w:sz w:val="24"/>
          <w:szCs w:val="24"/>
        </w:rPr>
        <w:t>7.4在取得主管部门审查意见后，因项目路线调整、项目拆分或合并原因导致的工作量变化，由双方友好协商，签订补充协议。</w:t>
      </w:r>
    </w:p>
    <w:p w14:paraId="690F12A9" w14:textId="702AC2C4" w:rsidR="00896972" w:rsidRPr="0082716B" w:rsidRDefault="00896972" w:rsidP="0082716B">
      <w:pPr>
        <w:pStyle w:val="35"/>
        <w:spacing w:line="436" w:lineRule="exact"/>
        <w:rPr>
          <w:rFonts w:hint="eastAsia"/>
          <w:snapToGrid w:val="0"/>
          <w:szCs w:val="24"/>
        </w:rPr>
      </w:pPr>
      <w:r w:rsidRPr="0082716B">
        <w:rPr>
          <w:snapToGrid w:val="0"/>
          <w:szCs w:val="24"/>
        </w:rPr>
        <w:t>第八条</w:t>
      </w:r>
      <w:r w:rsidRPr="0082716B">
        <w:rPr>
          <w:snapToGrid w:val="0"/>
          <w:szCs w:val="24"/>
        </w:rPr>
        <w:t xml:space="preserve"> </w:t>
      </w:r>
      <w:r w:rsidRPr="0082716B">
        <w:rPr>
          <w:snapToGrid w:val="0"/>
          <w:szCs w:val="24"/>
        </w:rPr>
        <w:t>履约担保</w:t>
      </w:r>
      <w:r w:rsidRPr="0082716B">
        <w:rPr>
          <w:rFonts w:hint="eastAsia"/>
          <w:snapToGrid w:val="0"/>
          <w:szCs w:val="24"/>
        </w:rPr>
        <w:t>（</w:t>
      </w:r>
      <w:r w:rsidRPr="0082716B">
        <w:rPr>
          <w:snapToGrid w:val="0"/>
          <w:szCs w:val="24"/>
        </w:rPr>
        <w:t>提交保函</w:t>
      </w:r>
      <w:r w:rsidRPr="0082716B">
        <w:rPr>
          <w:rFonts w:hint="eastAsia"/>
          <w:snapToGrid w:val="0"/>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4A1054C3"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，即：协议总价的</w:t>
      </w:r>
      <w:r w:rsidRPr="00FE6502">
        <w:rPr>
          <w:rFonts w:eastAsia="仿宋_GB2312"/>
          <w:snapToGrid w:val="0"/>
          <w:sz w:val="24"/>
          <w:szCs w:val="24"/>
        </w:rPr>
        <w:t>5</w:t>
      </w:r>
      <w:r w:rsidRPr="00FE6502">
        <w:rPr>
          <w:rFonts w:eastAsia="仿宋_GB2312"/>
          <w:snapToGrid w:val="0"/>
          <w:sz w:val="24"/>
          <w:szCs w:val="24"/>
        </w:rPr>
        <w:t>％履约保函，计</w:t>
      </w:r>
      <w:r w:rsidR="0082716B">
        <w:rPr>
          <w:rFonts w:eastAsia="仿宋_GB2312" w:hint="eastAsia"/>
          <w:snapToGrid w:val="0"/>
          <w:color w:val="FF0000"/>
          <w:sz w:val="24"/>
          <w:szCs w:val="24"/>
          <w:u w:val="single"/>
        </w:rPr>
        <w:t xml:space="preserve">    </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460CA81D" w14:textId="77777777" w:rsidR="0082716B" w:rsidRDefault="0082716B" w:rsidP="0082716B">
      <w:pPr>
        <w:pStyle w:val="35"/>
        <w:spacing w:line="436" w:lineRule="exact"/>
        <w:rPr>
          <w:rFonts w:hint="eastAsia"/>
          <w:snapToGrid w:val="0"/>
          <w:szCs w:val="24"/>
        </w:rPr>
      </w:pPr>
      <w:r>
        <w:rPr>
          <w:rFonts w:hint="eastAsia"/>
          <w:snapToGrid w:val="0"/>
          <w:szCs w:val="24"/>
        </w:rPr>
        <w:t>第八条</w:t>
      </w:r>
      <w:r>
        <w:rPr>
          <w:rFonts w:hint="eastAsia"/>
          <w:snapToGrid w:val="0"/>
          <w:szCs w:val="24"/>
        </w:rPr>
        <w:t xml:space="preserve"> </w:t>
      </w:r>
      <w:r>
        <w:rPr>
          <w:rFonts w:hint="eastAsia"/>
          <w:snapToGrid w:val="0"/>
          <w:szCs w:val="24"/>
        </w:rPr>
        <w:t>履约担保（提交现金）</w:t>
      </w:r>
    </w:p>
    <w:p w14:paraId="6E9A4084"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8.1  </w:t>
      </w:r>
      <w:r>
        <w:rPr>
          <w:rFonts w:eastAsia="仿宋_GB2312"/>
          <w:snapToGrid w:val="0"/>
          <w:sz w:val="24"/>
          <w:szCs w:val="24"/>
        </w:rPr>
        <w:t>本协议</w:t>
      </w:r>
      <w:r>
        <w:rPr>
          <w:rFonts w:ascii="Segoe UI Symbol" w:eastAsia="仿宋_GB2312" w:hAnsi="Segoe UI Symbol" w:cs="Segoe UI Symbol"/>
          <w:snapToGrid w:val="0"/>
          <w:sz w:val="24"/>
          <w:szCs w:val="24"/>
        </w:rPr>
        <w:t>☑</w:t>
      </w:r>
      <w:r>
        <w:rPr>
          <w:rFonts w:eastAsia="仿宋_GB2312"/>
          <w:snapToGrid w:val="0"/>
          <w:sz w:val="24"/>
          <w:szCs w:val="24"/>
          <w:u w:val="single"/>
        </w:rPr>
        <w:t>有</w:t>
      </w:r>
      <w:r>
        <w:rPr>
          <w:rFonts w:eastAsia="仿宋_GB2312" w:hint="eastAsia"/>
          <w:snapToGrid w:val="0"/>
          <w:sz w:val="24"/>
          <w:szCs w:val="24"/>
          <w:u w:val="single"/>
        </w:rPr>
        <w:t>、</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履约担保。</w:t>
      </w:r>
    </w:p>
    <w:p w14:paraId="2EA9FBF2" w14:textId="1AA1038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8.2  </w:t>
      </w:r>
      <w:r>
        <w:rPr>
          <w:rFonts w:eastAsia="仿宋_GB2312"/>
          <w:snapToGrid w:val="0"/>
          <w:sz w:val="24"/>
          <w:szCs w:val="24"/>
        </w:rPr>
        <w:t>乙方在收到甲方中标文件</w:t>
      </w:r>
      <w:r>
        <w:rPr>
          <w:rFonts w:eastAsia="仿宋_GB2312"/>
          <w:snapToGrid w:val="0"/>
          <w:sz w:val="24"/>
          <w:szCs w:val="24"/>
          <w:u w:val="single"/>
        </w:rPr>
        <w:t>10</w:t>
      </w:r>
      <w:r>
        <w:rPr>
          <w:rFonts w:eastAsia="仿宋_GB2312"/>
          <w:snapToGrid w:val="0"/>
          <w:sz w:val="24"/>
          <w:szCs w:val="24"/>
        </w:rPr>
        <w:t>天内，应向甲方提交履约担保，履约担保形式为</w:t>
      </w:r>
      <w:r>
        <w:rPr>
          <w:rFonts w:eastAsia="仿宋_GB2312"/>
          <w:snapToGrid w:val="0"/>
          <w:color w:val="FF6600"/>
          <w:sz w:val="24"/>
          <w:szCs w:val="24"/>
          <w:u w:val="single"/>
        </w:rPr>
        <w:t>履约保证金</w:t>
      </w:r>
      <w:r>
        <w:rPr>
          <w:rFonts w:eastAsia="仿宋_GB2312"/>
          <w:snapToGrid w:val="0"/>
          <w:sz w:val="24"/>
          <w:szCs w:val="24"/>
        </w:rPr>
        <w:t>，即：协议总价</w:t>
      </w:r>
      <w:r>
        <w:rPr>
          <w:rFonts w:eastAsia="仿宋_GB2312"/>
          <w:b/>
          <w:bCs/>
          <w:snapToGrid w:val="0"/>
          <w:sz w:val="24"/>
          <w:szCs w:val="24"/>
        </w:rPr>
        <w:t>的</w:t>
      </w:r>
      <w:r>
        <w:rPr>
          <w:rFonts w:eastAsia="仿宋_GB2312"/>
          <w:b/>
          <w:bCs/>
          <w:snapToGrid w:val="0"/>
          <w:color w:val="FF6600"/>
          <w:sz w:val="24"/>
          <w:szCs w:val="24"/>
          <w:u w:val="single"/>
        </w:rPr>
        <w:t>5</w:t>
      </w:r>
      <w:r>
        <w:rPr>
          <w:rFonts w:eastAsia="仿宋_GB2312"/>
          <w:b/>
          <w:bCs/>
          <w:snapToGrid w:val="0"/>
          <w:sz w:val="24"/>
          <w:szCs w:val="24"/>
        </w:rPr>
        <w:t>％</w:t>
      </w:r>
      <w:r>
        <w:rPr>
          <w:rFonts w:eastAsia="仿宋_GB2312"/>
          <w:b/>
          <w:bCs/>
          <w:snapToGrid w:val="0"/>
          <w:color w:val="FF6600"/>
          <w:sz w:val="24"/>
          <w:szCs w:val="24"/>
          <w:u w:val="single"/>
        </w:rPr>
        <w:t>履</w:t>
      </w:r>
      <w:r>
        <w:rPr>
          <w:rFonts w:eastAsia="仿宋_GB2312"/>
          <w:snapToGrid w:val="0"/>
          <w:color w:val="FF6600"/>
          <w:sz w:val="24"/>
          <w:szCs w:val="24"/>
          <w:u w:val="single"/>
        </w:rPr>
        <w:t>约保证金</w:t>
      </w:r>
      <w:r>
        <w:rPr>
          <w:rFonts w:eastAsia="仿宋_GB2312"/>
          <w:snapToGrid w:val="0"/>
          <w:sz w:val="24"/>
          <w:szCs w:val="24"/>
        </w:rPr>
        <w:t>，计</w:t>
      </w:r>
      <w:r>
        <w:rPr>
          <w:rFonts w:eastAsia="仿宋_GB2312" w:hint="eastAsia"/>
          <w:snapToGrid w:val="0"/>
          <w:color w:val="FF6600"/>
          <w:sz w:val="24"/>
          <w:szCs w:val="24"/>
          <w:u w:val="single"/>
        </w:rPr>
        <w:t xml:space="preserve">    </w:t>
      </w:r>
      <w:r>
        <w:rPr>
          <w:rFonts w:eastAsia="仿宋_GB2312"/>
          <w:snapToGrid w:val="0"/>
          <w:sz w:val="24"/>
          <w:szCs w:val="24"/>
        </w:rPr>
        <w:t>元。</w:t>
      </w:r>
    </w:p>
    <w:p w14:paraId="4A332D48"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8.3</w:t>
      </w:r>
      <w:r>
        <w:rPr>
          <w:rFonts w:eastAsia="仿宋_GB2312" w:hint="eastAsia"/>
          <w:snapToGrid w:val="0"/>
          <w:sz w:val="24"/>
          <w:szCs w:val="24"/>
        </w:rPr>
        <w:t xml:space="preserve">  </w:t>
      </w:r>
      <w:r>
        <w:rPr>
          <w:rFonts w:eastAsia="仿宋_GB2312"/>
          <w:snapToGrid w:val="0"/>
          <w:sz w:val="24"/>
          <w:szCs w:val="24"/>
        </w:rPr>
        <w:t>履约保证金在履行完全</w:t>
      </w:r>
      <w:proofErr w:type="gramStart"/>
      <w:r>
        <w:rPr>
          <w:rFonts w:eastAsia="仿宋_GB2312"/>
          <w:snapToGrid w:val="0"/>
          <w:sz w:val="24"/>
          <w:szCs w:val="24"/>
        </w:rPr>
        <w:t>部协议</w:t>
      </w:r>
      <w:proofErr w:type="gramEnd"/>
      <w:r>
        <w:rPr>
          <w:rFonts w:eastAsia="仿宋_GB2312"/>
          <w:snapToGrid w:val="0"/>
          <w:sz w:val="24"/>
          <w:szCs w:val="24"/>
        </w:rPr>
        <w:t>规定的内容及义务并经验收合格后</w:t>
      </w:r>
      <w:r>
        <w:rPr>
          <w:rFonts w:eastAsia="仿宋_GB2312"/>
          <w:snapToGrid w:val="0"/>
          <w:sz w:val="24"/>
          <w:szCs w:val="24"/>
        </w:rPr>
        <w:t>30</w:t>
      </w:r>
      <w:r>
        <w:rPr>
          <w:rFonts w:eastAsia="仿宋_GB2312"/>
          <w:snapToGrid w:val="0"/>
          <w:sz w:val="24"/>
          <w:szCs w:val="24"/>
        </w:rPr>
        <w:t>日内无息返还。</w:t>
      </w:r>
    </w:p>
    <w:p w14:paraId="285D101B"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8.4  </w:t>
      </w:r>
      <w:r>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153F9355" w14:textId="77777777" w:rsidR="0082716B" w:rsidRDefault="0082716B" w:rsidP="0082716B">
      <w:pPr>
        <w:pStyle w:val="a0"/>
      </w:pP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053DDAAF" w14:textId="26FA1948" w:rsidR="0082716B" w:rsidRDefault="0082716B" w:rsidP="0082716B">
      <w:pPr>
        <w:widowControl/>
        <w:spacing w:line="360" w:lineRule="auto"/>
        <w:ind w:firstLineChars="200" w:firstLine="480"/>
        <w:jc w:val="left"/>
        <w:rPr>
          <w:rFonts w:ascii="仿宋_GB2312" w:eastAsia="仿宋_GB2312"/>
          <w:snapToGrid w:val="0"/>
          <w:sz w:val="24"/>
          <w:szCs w:val="24"/>
        </w:rPr>
      </w:pPr>
      <w:r>
        <w:rPr>
          <w:rFonts w:ascii="仿宋_GB2312" w:eastAsia="仿宋_GB2312"/>
          <w:snapToGrid w:val="0"/>
          <w:sz w:val="24"/>
          <w:szCs w:val="24"/>
        </w:rPr>
        <w:t>9.1乙方提交评估最终成果文件</w:t>
      </w:r>
      <w:r>
        <w:rPr>
          <w:rFonts w:ascii="仿宋_GB2312" w:eastAsia="仿宋_GB2312" w:hint="eastAsia"/>
          <w:snapToGrid w:val="0"/>
          <w:sz w:val="24"/>
          <w:szCs w:val="24"/>
        </w:rPr>
        <w:t>，取得相应审查意见，且项目初设文件批复后30</w:t>
      </w:r>
      <w:r>
        <w:rPr>
          <w:rFonts w:ascii="仿宋_GB2312" w:eastAsia="仿宋_GB2312"/>
          <w:snapToGrid w:val="0"/>
          <w:sz w:val="24"/>
          <w:szCs w:val="24"/>
        </w:rPr>
        <w:t>日内，甲方向乙方</w:t>
      </w:r>
      <w:r>
        <w:rPr>
          <w:rFonts w:ascii="仿宋_GB2312" w:eastAsia="仿宋_GB2312" w:hint="eastAsia"/>
          <w:snapToGrid w:val="0"/>
          <w:sz w:val="24"/>
          <w:szCs w:val="24"/>
        </w:rPr>
        <w:t>一次性</w:t>
      </w:r>
      <w:r>
        <w:rPr>
          <w:rFonts w:ascii="仿宋_GB2312" w:eastAsia="仿宋_GB2312"/>
          <w:snapToGrid w:val="0"/>
          <w:sz w:val="24"/>
          <w:szCs w:val="24"/>
        </w:rPr>
        <w:t>支付</w:t>
      </w:r>
      <w:r>
        <w:rPr>
          <w:rFonts w:ascii="仿宋_GB2312" w:eastAsia="仿宋_GB2312" w:hint="eastAsia"/>
          <w:snapToGrid w:val="0"/>
          <w:sz w:val="24"/>
          <w:szCs w:val="24"/>
        </w:rPr>
        <w:t>合同</w:t>
      </w:r>
      <w:r>
        <w:rPr>
          <w:rFonts w:ascii="仿宋_GB2312" w:eastAsia="仿宋_GB2312"/>
          <w:snapToGrid w:val="0"/>
          <w:sz w:val="24"/>
          <w:szCs w:val="24"/>
        </w:rPr>
        <w:t>金额的</w:t>
      </w:r>
      <w:r>
        <w:rPr>
          <w:rFonts w:ascii="仿宋_GB2312" w:eastAsia="仿宋_GB2312" w:hint="eastAsia"/>
          <w:snapToGrid w:val="0"/>
          <w:sz w:val="24"/>
          <w:szCs w:val="24"/>
        </w:rPr>
        <w:t>100</w:t>
      </w:r>
      <w:r>
        <w:rPr>
          <w:rFonts w:ascii="仿宋_GB2312" w:eastAsia="仿宋_GB2312"/>
          <w:snapToGrid w:val="0"/>
          <w:sz w:val="24"/>
          <w:szCs w:val="24"/>
        </w:rPr>
        <w:t>％。</w:t>
      </w:r>
    </w:p>
    <w:p w14:paraId="30FB0FEA" w14:textId="77777777" w:rsidR="0082716B" w:rsidRDefault="0082716B" w:rsidP="0082716B">
      <w:pPr>
        <w:widowControl/>
        <w:spacing w:line="360" w:lineRule="auto"/>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9.2乙方申请支付时向甲方出具正式合法增值税专用发票，并提供满足支付条件的证明资料。甲方通过银行转账方式向乙方付款或采用供应链方式支付，乙方办理供应链贴现融资所产生的所有相关费用由乙方自行承担。</w:t>
      </w:r>
    </w:p>
    <w:p w14:paraId="28853CE8" w14:textId="5723726F" w:rsidR="00720B76" w:rsidRPr="00FE6502" w:rsidRDefault="00000000">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10.2.1乙方应按国家规定和合同约定的法律法规、技术规范、标准开展工作，按本合同第六条规定的内容、时间及份数向甲方交付成果文件（出现本合</w:t>
      </w:r>
      <w:r w:rsidRPr="00FE6502">
        <w:rPr>
          <w:rFonts w:ascii="仿宋_GB2312" w:eastAsia="仿宋_GB2312" w:hint="eastAsia"/>
          <w:snapToGrid w:val="0"/>
          <w:sz w:val="24"/>
          <w:szCs w:val="24"/>
        </w:rPr>
        <w:lastRenderedPageBreak/>
        <w:t>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w:t>
      </w:r>
      <w:r w:rsidRPr="00FE6502">
        <w:rPr>
          <w:rFonts w:ascii="仿宋_GB2312" w:eastAsia="仿宋_GB2312" w:hint="eastAsia"/>
          <w:snapToGrid w:val="0"/>
          <w:sz w:val="24"/>
          <w:szCs w:val="24"/>
        </w:rPr>
        <w:lastRenderedPageBreak/>
        <w:t>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163A158F"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通讯地址：成都市</w:t>
      </w:r>
      <w:r w:rsidRPr="00FE6502">
        <w:rPr>
          <w:rFonts w:ascii="仿宋_GB2312" w:eastAsia="仿宋_GB2312"/>
          <w:snapToGrid w:val="0"/>
          <w:sz w:val="24"/>
          <w:szCs w:val="24"/>
        </w:rPr>
        <w:t>青羊区太升北路</w:t>
      </w:r>
      <w:r w:rsidRPr="00FE6502">
        <w:rPr>
          <w:rFonts w:ascii="仿宋_GB2312" w:eastAsia="仿宋_GB2312" w:hint="eastAsia"/>
          <w:snapToGrid w:val="0"/>
          <w:sz w:val="24"/>
          <w:szCs w:val="24"/>
        </w:rPr>
        <w:t>35号 邮编：610017</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6"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76F3A8F8" w14:textId="6719E562" w:rsidR="00720B76" w:rsidRPr="0082716B" w:rsidRDefault="0082716B" w:rsidP="0082716B">
      <w:pPr>
        <w:widowControl/>
        <w:spacing w:line="460" w:lineRule="exact"/>
        <w:ind w:firstLineChars="200" w:firstLine="480"/>
        <w:jc w:val="left"/>
        <w:rPr>
          <w:rFonts w:ascii="仿宋_GB2312" w:eastAsia="仿宋_GB2312"/>
          <w:snapToGrid w:val="0"/>
          <w:sz w:val="24"/>
          <w:szCs w:val="24"/>
        </w:rPr>
      </w:pPr>
      <w:r w:rsidRPr="0082716B">
        <w:rPr>
          <w:rFonts w:ascii="仿宋_GB2312" w:eastAsia="仿宋_GB2312" w:hint="eastAsia"/>
          <w:snapToGrid w:val="0"/>
          <w:sz w:val="24"/>
          <w:szCs w:val="24"/>
        </w:rPr>
        <w:t>14.4本合同双方法定代表人或授权代表签字盖章生效，一式</w:t>
      </w:r>
      <w:r w:rsidRPr="0082716B">
        <w:rPr>
          <w:rFonts w:ascii="仿宋_GB2312" w:eastAsia="仿宋_GB2312" w:hint="eastAsia"/>
          <w:snapToGrid w:val="0"/>
          <w:sz w:val="24"/>
          <w:szCs w:val="24"/>
          <w:u w:val="single"/>
        </w:rPr>
        <w:t xml:space="preserve"> 陆 </w:t>
      </w:r>
      <w:r w:rsidRPr="0082716B">
        <w:rPr>
          <w:rFonts w:ascii="仿宋_GB2312" w:eastAsia="仿宋_GB2312" w:hint="eastAsia"/>
          <w:snapToGrid w:val="0"/>
          <w:sz w:val="24"/>
          <w:szCs w:val="24"/>
        </w:rPr>
        <w:t xml:space="preserve">份，甲方 </w:t>
      </w:r>
      <w:r w:rsidRPr="0082716B">
        <w:rPr>
          <w:rFonts w:ascii="仿宋_GB2312" w:eastAsia="仿宋_GB2312" w:hint="eastAsia"/>
          <w:snapToGrid w:val="0"/>
          <w:sz w:val="24"/>
          <w:szCs w:val="24"/>
          <w:u w:val="single"/>
        </w:rPr>
        <w:t xml:space="preserve">叁 </w:t>
      </w:r>
      <w:r w:rsidRPr="0082716B">
        <w:rPr>
          <w:rFonts w:ascii="仿宋_GB2312" w:eastAsia="仿宋_GB2312" w:hint="eastAsia"/>
          <w:snapToGrid w:val="0"/>
          <w:sz w:val="24"/>
          <w:szCs w:val="24"/>
        </w:rPr>
        <w:t>份，乙方</w:t>
      </w:r>
      <w:r w:rsidRPr="0082716B">
        <w:rPr>
          <w:rFonts w:ascii="仿宋_GB2312" w:eastAsia="仿宋_GB2312" w:hint="eastAsia"/>
          <w:snapToGrid w:val="0"/>
          <w:sz w:val="24"/>
          <w:szCs w:val="24"/>
          <w:u w:val="single"/>
        </w:rPr>
        <w:t xml:space="preserve"> 叁 </w:t>
      </w:r>
      <w:r w:rsidRPr="0082716B">
        <w:rPr>
          <w:rFonts w:ascii="仿宋_GB2312" w:eastAsia="仿宋_GB2312" w:hint="eastAsia"/>
          <w:snapToGrid w:val="0"/>
          <w:sz w:val="24"/>
          <w:szCs w:val="24"/>
        </w:rPr>
        <w:t>份，具有同等法律效力。</w:t>
      </w: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10B6284C" w14:textId="77777777" w:rsidR="0082716B" w:rsidRDefault="00000000" w:rsidP="0082716B">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r w:rsidR="0082716B">
              <w:rPr>
                <w:rFonts w:ascii="仿宋_GB2312" w:eastAsia="仿宋_GB2312" w:hint="eastAsia"/>
                <w:sz w:val="24"/>
                <w:szCs w:val="24"/>
              </w:rPr>
              <w:t>成都市双流区顺兴大道一段189号蜀道云上城</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13B15E7C"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w:t>
            </w:r>
            <w:r w:rsidR="0082716B">
              <w:rPr>
                <w:rFonts w:ascii="仿宋_GB2312" w:eastAsia="仿宋_GB2312" w:hAnsi="宋体" w:hint="eastAsia"/>
                <w:sz w:val="24"/>
                <w:szCs w:val="24"/>
              </w:rPr>
              <w:t>5</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481E5193" w14:textId="77777777" w:rsidR="0082716B" w:rsidRDefault="0082716B">
            <w:pPr>
              <w:snapToGrid w:val="0"/>
              <w:spacing w:line="700" w:lineRule="exact"/>
              <w:rPr>
                <w:rFonts w:ascii="仿宋_GB2312" w:eastAsia="仿宋_GB2312"/>
                <w:sz w:val="24"/>
                <w:szCs w:val="24"/>
              </w:rPr>
            </w:pPr>
          </w:p>
          <w:p w14:paraId="03668CE3" w14:textId="529C0FFD"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25F36F8D"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0082716B">
              <w:rPr>
                <w:rFonts w:ascii="仿宋_GB2312" w:eastAsia="仿宋_GB2312" w:hint="eastAsia"/>
                <w:sz w:val="24"/>
                <w:szCs w:val="24"/>
              </w:rPr>
              <w:t>5</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7A3F5837" w:rsidR="00A4367B" w:rsidRDefault="00A4367B">
      <w:pPr>
        <w:rPr>
          <w:sz w:val="24"/>
          <w:szCs w:val="24"/>
        </w:rPr>
      </w:pPr>
    </w:p>
    <w:p w14:paraId="6B283F8C" w14:textId="77777777" w:rsidR="00A4367B" w:rsidRDefault="00A4367B" w:rsidP="00A4367B">
      <w:pPr>
        <w:pStyle w:val="a0"/>
      </w:pPr>
      <w:r>
        <w:br w:type="page"/>
      </w:r>
    </w:p>
    <w:p w14:paraId="1AB6BB26" w14:textId="3A05E331" w:rsidR="00A4367B" w:rsidRPr="00FE6502" w:rsidRDefault="00A4367B" w:rsidP="00A4367B">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w:t>
      </w:r>
      <w:r>
        <w:rPr>
          <w:rFonts w:ascii="仿宋_GB2312" w:eastAsia="仿宋_GB2312" w:hAnsi="宋体" w:hint="eastAsia"/>
          <w:snapToGrid w:val="0"/>
          <w:kern w:val="0"/>
          <w:sz w:val="24"/>
          <w:szCs w:val="24"/>
        </w:rPr>
        <w:t>4</w:t>
      </w:r>
      <w:r w:rsidRPr="00FE6502">
        <w:rPr>
          <w:rFonts w:ascii="仿宋_GB2312" w:eastAsia="仿宋_GB2312" w:hAnsi="宋体" w:hint="eastAsia"/>
          <w:snapToGrid w:val="0"/>
          <w:kern w:val="0"/>
          <w:sz w:val="24"/>
          <w:szCs w:val="24"/>
        </w:rPr>
        <w:t>：</w:t>
      </w:r>
      <w:r>
        <w:rPr>
          <w:rFonts w:ascii="仿宋_GB2312" w:eastAsia="仿宋_GB2312" w:hAnsi="宋体" w:hint="eastAsia"/>
          <w:snapToGrid w:val="0"/>
          <w:kern w:val="0"/>
          <w:sz w:val="24"/>
          <w:szCs w:val="24"/>
        </w:rPr>
        <w:t>银行保函格式</w:t>
      </w:r>
    </w:p>
    <w:p w14:paraId="4BBB31CD" w14:textId="116CBADE" w:rsidR="001132B2" w:rsidRPr="00D7763B" w:rsidRDefault="001132B2" w:rsidP="001132B2">
      <w:pPr>
        <w:pStyle w:val="2"/>
        <w:spacing w:before="240" w:after="0"/>
        <w:jc w:val="center"/>
        <w:rPr>
          <w:rFonts w:ascii="仿宋_GB2312" w:eastAsia="仿宋_GB2312" w:hAnsi="Times New Roman"/>
          <w:sz w:val="28"/>
          <w:szCs w:val="28"/>
        </w:rPr>
      </w:pPr>
      <w:r w:rsidRPr="00D7763B">
        <w:rPr>
          <w:rFonts w:ascii="仿宋_GB2312" w:eastAsia="仿宋_GB2312" w:hAnsi="Times New Roman" w:hint="eastAsia"/>
          <w:sz w:val="28"/>
          <w:szCs w:val="28"/>
        </w:rPr>
        <w:t>银行保函</w:t>
      </w:r>
    </w:p>
    <w:p w14:paraId="677274D0" w14:textId="77777777" w:rsidR="001132B2" w:rsidRPr="00D7763B" w:rsidRDefault="001132B2" w:rsidP="001132B2">
      <w:pPr>
        <w:pStyle w:val="af6"/>
        <w:adjustRightInd w:val="0"/>
        <w:snapToGrid w:val="0"/>
        <w:spacing w:before="0" w:beforeAutospacing="0" w:after="0" w:afterAutospacing="0" w:line="520" w:lineRule="exact"/>
        <w:ind w:left="4656" w:hangingChars="1940" w:hanging="4656"/>
        <w:jc w:val="center"/>
        <w:rPr>
          <w:rFonts w:ascii="仿宋_GB2312" w:eastAsia="仿宋_GB2312" w:hint="eastAsia"/>
          <w:szCs w:val="20"/>
        </w:rPr>
      </w:pPr>
      <w:r w:rsidRPr="00D7763B">
        <w:rPr>
          <w:rFonts w:ascii="仿宋_GB2312" w:eastAsia="仿宋_GB2312" w:hint="eastAsia"/>
          <w:szCs w:val="20"/>
        </w:rPr>
        <w:t>（银行保函形式的履约担保适用）</w:t>
      </w:r>
    </w:p>
    <w:p w14:paraId="2CF84C9F" w14:textId="77777777" w:rsidR="001132B2" w:rsidRPr="00D7763B" w:rsidRDefault="001132B2" w:rsidP="001132B2">
      <w:pPr>
        <w:snapToGrid w:val="0"/>
        <w:spacing w:beforeLines="100" w:before="312" w:afterLines="50" w:after="156" w:line="360" w:lineRule="auto"/>
        <w:rPr>
          <w:rFonts w:ascii="仿宋_GB2312" w:eastAsia="仿宋_GB2312"/>
          <w:sz w:val="24"/>
        </w:rPr>
      </w:pPr>
      <w:r w:rsidRPr="00D7763B">
        <w:rPr>
          <w:rFonts w:ascii="仿宋_GB2312" w:eastAsia="仿宋_GB2312" w:hint="eastAsia"/>
          <w:sz w:val="24"/>
          <w:u w:val="single"/>
        </w:rPr>
        <w:t>四川省交通勘察设计研究院有限公司</w:t>
      </w:r>
      <w:r w:rsidRPr="00D7763B">
        <w:rPr>
          <w:rFonts w:ascii="仿宋_GB2312" w:eastAsia="仿宋_GB2312" w:hint="eastAsia"/>
          <w:sz w:val="24"/>
        </w:rPr>
        <w:t>(招标人名称)</w:t>
      </w:r>
    </w:p>
    <w:p w14:paraId="4CA0294E" w14:textId="77777777" w:rsidR="001132B2" w:rsidRPr="00D7763B" w:rsidRDefault="001132B2" w:rsidP="001132B2">
      <w:pPr>
        <w:snapToGrid w:val="0"/>
        <w:spacing w:line="360" w:lineRule="auto"/>
        <w:ind w:firstLineChars="200" w:firstLine="480"/>
        <w:rPr>
          <w:rFonts w:ascii="仿宋_GB2312" w:eastAsia="仿宋_GB2312"/>
          <w:sz w:val="24"/>
        </w:rPr>
      </w:pPr>
      <w:r w:rsidRPr="00D7763B">
        <w:rPr>
          <w:rFonts w:ascii="仿宋_GB2312" w:eastAsia="仿宋_GB2312" w:hint="eastAsia"/>
          <w:sz w:val="24"/>
        </w:rPr>
        <w:t>鉴于</w:t>
      </w:r>
      <w:r w:rsidRPr="00D7763B">
        <w:rPr>
          <w:rFonts w:ascii="仿宋_GB2312" w:eastAsia="仿宋_GB2312" w:hint="eastAsia"/>
          <w:sz w:val="24"/>
          <w:u w:val="single"/>
        </w:rPr>
        <w:t>四川省交通勘察设计研究院有限公司(发包人名称)</w:t>
      </w:r>
      <w:r w:rsidRPr="00D7763B">
        <w:rPr>
          <w:rFonts w:ascii="仿宋_GB2312" w:eastAsia="仿宋_GB2312" w:hint="eastAsia"/>
          <w:sz w:val="24"/>
        </w:rPr>
        <w:t>(以下简称“发包人”)接受</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(报价人名称)</w:t>
      </w:r>
      <w:r w:rsidRPr="00D7763B">
        <w:rPr>
          <w:rFonts w:ascii="仿宋_GB2312" w:eastAsia="仿宋_GB2312" w:hint="eastAsia"/>
          <w:sz w:val="24"/>
        </w:rPr>
        <w:t>(以下简称“报价人”)于</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年</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hint="eastAsia"/>
          <w:sz w:val="24"/>
        </w:rPr>
        <w:t>日参加</w:t>
      </w:r>
      <w:r w:rsidRPr="00D7763B">
        <w:rPr>
          <w:rFonts w:ascii="仿宋_GB2312" w:eastAsia="仿宋_GB2312" w:hint="eastAsia"/>
          <w:sz w:val="24"/>
          <w:u w:val="single"/>
        </w:rPr>
        <w:t xml:space="preserve">                  </w:t>
      </w:r>
      <w:r w:rsidRPr="00D7763B">
        <w:rPr>
          <w:rFonts w:ascii="仿宋_GB2312" w:eastAsia="仿宋_GB2312" w:hint="eastAsia"/>
          <w:sz w:val="24"/>
        </w:rPr>
        <w:t>的报价，我方愿意无条件地、不可撤销地就报价人履行与发包人订立的上述项目相关合同，向发包人</w:t>
      </w:r>
      <w:proofErr w:type="gramStart"/>
      <w:r w:rsidRPr="00D7763B">
        <w:rPr>
          <w:rFonts w:ascii="仿宋_GB2312" w:eastAsia="仿宋_GB2312" w:hint="eastAsia"/>
          <w:sz w:val="24"/>
        </w:rPr>
        <w:t>提供见</w:t>
      </w:r>
      <w:proofErr w:type="gramEnd"/>
      <w:r w:rsidRPr="00D7763B">
        <w:rPr>
          <w:rFonts w:ascii="仿宋_GB2312" w:eastAsia="仿宋_GB2312" w:hint="eastAsia"/>
          <w:sz w:val="24"/>
        </w:rPr>
        <w:t>索即付的履约担保。</w:t>
      </w:r>
    </w:p>
    <w:p w14:paraId="375D825C" w14:textId="77777777" w:rsidR="001132B2" w:rsidRPr="00D7763B" w:rsidRDefault="001132B2" w:rsidP="001132B2">
      <w:pPr>
        <w:snapToGrid w:val="0"/>
        <w:spacing w:line="360" w:lineRule="auto"/>
        <w:ind w:firstLineChars="200" w:firstLine="480"/>
        <w:rPr>
          <w:rFonts w:ascii="仿宋_GB2312" w:eastAsia="仿宋_GB2312"/>
          <w:sz w:val="24"/>
        </w:rPr>
      </w:pPr>
      <w:r w:rsidRPr="00D7763B">
        <w:rPr>
          <w:rFonts w:ascii="仿宋_GB2312" w:eastAsia="仿宋_GB2312" w:hint="eastAsia"/>
          <w:sz w:val="24"/>
        </w:rPr>
        <w:t>1.担保金额人民币（大写）：</w:t>
      </w:r>
      <w:r w:rsidRPr="00D7763B">
        <w:rPr>
          <w:rFonts w:ascii="仿宋_GB2312" w:eastAsia="仿宋_GB2312"/>
          <w:sz w:val="24"/>
          <w:u w:val="single"/>
        </w:rPr>
        <w:t xml:space="preserve">              </w:t>
      </w:r>
      <w:r w:rsidRPr="00D7763B">
        <w:rPr>
          <w:rFonts w:ascii="仿宋_GB2312" w:eastAsia="仿宋_GB2312" w:hint="eastAsia"/>
          <w:sz w:val="24"/>
        </w:rPr>
        <w:t>元（</w:t>
      </w:r>
      <w:r w:rsidRPr="00D7763B">
        <w:rPr>
          <w:rFonts w:ascii="仿宋_GB2312" w:eastAsia="仿宋_GB2312" w:hint="eastAsia"/>
          <w:sz w:val="24"/>
        </w:rPr>
        <w:t>¥</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w:t>
      </w:r>
    </w:p>
    <w:p w14:paraId="195EC1EA" w14:textId="77777777" w:rsidR="001132B2" w:rsidRPr="00D7763B" w:rsidRDefault="001132B2" w:rsidP="001132B2">
      <w:pPr>
        <w:snapToGrid w:val="0"/>
        <w:spacing w:line="360" w:lineRule="auto"/>
        <w:ind w:firstLineChars="200" w:firstLine="480"/>
        <w:rPr>
          <w:rFonts w:ascii="仿宋_GB2312" w:eastAsia="仿宋_GB2312"/>
          <w:sz w:val="24"/>
        </w:rPr>
      </w:pPr>
      <w:r w:rsidRPr="00D7763B">
        <w:rPr>
          <w:rFonts w:ascii="仿宋_GB2312" w:eastAsia="仿宋_GB2312" w:hint="eastAsia"/>
          <w:sz w:val="24"/>
        </w:rPr>
        <w:t>2.担保有效期：自发包人与报价人签订的合同生效之日起生效，至</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rPr>
        <w:t>年</w:t>
      </w:r>
    </w:p>
    <w:p w14:paraId="6341F437" w14:textId="77777777" w:rsidR="001132B2" w:rsidRPr="00D7763B" w:rsidRDefault="001132B2" w:rsidP="001132B2">
      <w:pPr>
        <w:snapToGrid w:val="0"/>
        <w:spacing w:line="360" w:lineRule="auto"/>
        <w:rPr>
          <w:rFonts w:ascii="仿宋_GB2312" w:eastAsia="仿宋_GB2312"/>
          <w:sz w:val="24"/>
        </w:rPr>
      </w:pP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hint="eastAsia"/>
          <w:sz w:val="24"/>
        </w:rPr>
        <w:t>日止（勘察人承诺在发包人验证最后一批劳务成果前银行保函的有效性）。</w:t>
      </w:r>
    </w:p>
    <w:p w14:paraId="7442C362" w14:textId="77777777" w:rsidR="001132B2" w:rsidRPr="00D7763B" w:rsidRDefault="001132B2" w:rsidP="001132B2">
      <w:pPr>
        <w:snapToGrid w:val="0"/>
        <w:spacing w:line="360" w:lineRule="auto"/>
        <w:ind w:firstLineChars="200" w:firstLine="480"/>
        <w:rPr>
          <w:rFonts w:ascii="仿宋_GB2312" w:eastAsia="仿宋_GB2312"/>
          <w:sz w:val="24"/>
        </w:rPr>
      </w:pPr>
      <w:r w:rsidRPr="00D7763B">
        <w:rPr>
          <w:rFonts w:ascii="仿宋_GB2312" w:eastAsia="仿宋_GB2312" w:hint="eastAsia"/>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404E8BE6" w14:textId="77777777" w:rsidR="001132B2" w:rsidRPr="00D7763B" w:rsidRDefault="001132B2" w:rsidP="001132B2">
      <w:pPr>
        <w:snapToGrid w:val="0"/>
        <w:spacing w:line="360" w:lineRule="auto"/>
        <w:ind w:firstLineChars="200" w:firstLine="480"/>
        <w:rPr>
          <w:rFonts w:ascii="仿宋_GB2312" w:eastAsia="仿宋_GB2312"/>
          <w:sz w:val="24"/>
        </w:rPr>
      </w:pPr>
      <w:r w:rsidRPr="00D7763B">
        <w:rPr>
          <w:rFonts w:ascii="仿宋_GB2312" w:eastAsia="仿宋_GB2312" w:hint="eastAsia"/>
          <w:sz w:val="24"/>
        </w:rPr>
        <w:t>4.发包人和报价人变更合同时，无论我方是否收到该变更，我方承担本担保规定的义务不变。</w:t>
      </w:r>
    </w:p>
    <w:p w14:paraId="2059D5CA" w14:textId="77777777" w:rsidR="001132B2" w:rsidRPr="00D7763B" w:rsidRDefault="001132B2" w:rsidP="001132B2">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担保人名称：</w:t>
      </w:r>
      <w:r w:rsidRPr="00D7763B">
        <w:rPr>
          <w:rFonts w:ascii="仿宋_GB2312" w:eastAsia="仿宋_GB2312" w:hint="eastAsia"/>
          <w:sz w:val="24"/>
          <w:u w:val="single"/>
        </w:rPr>
        <w:t xml:space="preserve">                         (盖单位章)</w:t>
      </w:r>
    </w:p>
    <w:p w14:paraId="316B7B0E" w14:textId="77777777" w:rsidR="001132B2" w:rsidRPr="00D7763B" w:rsidRDefault="001132B2" w:rsidP="001132B2">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法定代表人或其委托代理人：</w:t>
      </w:r>
      <w:r w:rsidRPr="00D7763B">
        <w:rPr>
          <w:rFonts w:ascii="仿宋_GB2312" w:eastAsia="仿宋_GB2312" w:hint="eastAsia"/>
          <w:sz w:val="24"/>
          <w:u w:val="single"/>
        </w:rPr>
        <w:t xml:space="preserve">               (签字)</w:t>
      </w:r>
    </w:p>
    <w:p w14:paraId="035C854E" w14:textId="77777777" w:rsidR="001132B2" w:rsidRPr="00D7763B" w:rsidRDefault="001132B2" w:rsidP="001132B2">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单位地址：</w:t>
      </w:r>
      <w:r w:rsidRPr="00D7763B">
        <w:rPr>
          <w:rFonts w:ascii="仿宋_GB2312" w:eastAsia="仿宋_GB2312" w:hint="eastAsia"/>
          <w:sz w:val="24"/>
          <w:u w:val="single"/>
        </w:rPr>
        <w:t xml:space="preserve">                                      </w:t>
      </w:r>
      <w:r w:rsidRPr="00D7763B">
        <w:rPr>
          <w:rFonts w:ascii="仿宋_GB2312" w:eastAsia="仿宋_GB2312" w:hint="eastAsia"/>
          <w:sz w:val="24"/>
        </w:rPr>
        <w:t xml:space="preserve"> </w:t>
      </w:r>
    </w:p>
    <w:p w14:paraId="0F72C42D" w14:textId="77777777" w:rsidR="001132B2" w:rsidRPr="00D7763B" w:rsidRDefault="001132B2" w:rsidP="001132B2">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邮政编码：</w:t>
      </w:r>
      <w:r w:rsidRPr="00D7763B">
        <w:rPr>
          <w:rFonts w:ascii="仿宋_GB2312" w:eastAsia="仿宋_GB2312" w:hint="eastAsia"/>
          <w:sz w:val="24"/>
          <w:u w:val="single"/>
        </w:rPr>
        <w:t xml:space="preserve">                                      </w:t>
      </w:r>
    </w:p>
    <w:p w14:paraId="40DCA6B9" w14:textId="77777777" w:rsidR="001132B2" w:rsidRPr="00D7763B" w:rsidRDefault="001132B2" w:rsidP="001132B2">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电    话：</w:t>
      </w:r>
      <w:r w:rsidRPr="00D7763B">
        <w:rPr>
          <w:rFonts w:ascii="仿宋_GB2312" w:eastAsia="仿宋_GB2312" w:hint="eastAsia"/>
          <w:sz w:val="24"/>
          <w:u w:val="single"/>
        </w:rPr>
        <w:t xml:space="preserve">                                          </w:t>
      </w:r>
    </w:p>
    <w:p w14:paraId="6BF4DFC5" w14:textId="77777777" w:rsidR="001132B2" w:rsidRPr="00D7763B" w:rsidRDefault="001132B2" w:rsidP="001132B2">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传    真：</w:t>
      </w:r>
      <w:r w:rsidRPr="00D7763B">
        <w:rPr>
          <w:rFonts w:ascii="仿宋_GB2312" w:eastAsia="仿宋_GB2312" w:hint="eastAsia"/>
          <w:sz w:val="24"/>
          <w:u w:val="single"/>
        </w:rPr>
        <w:t xml:space="preserve">                                          </w:t>
      </w:r>
    </w:p>
    <w:p w14:paraId="2C397D3B" w14:textId="77777777" w:rsidR="001132B2" w:rsidRPr="00D7763B" w:rsidRDefault="001132B2" w:rsidP="001132B2">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日   期：</w:t>
      </w:r>
      <w:r w:rsidRPr="00D7763B">
        <w:rPr>
          <w:rFonts w:ascii="仿宋_GB2312" w:eastAsia="仿宋_GB2312" w:hint="eastAsia"/>
          <w:sz w:val="24"/>
          <w:u w:val="single"/>
        </w:rPr>
        <w:t xml:space="preserve">          </w:t>
      </w:r>
      <w:r w:rsidRPr="00D7763B">
        <w:rPr>
          <w:rFonts w:ascii="仿宋_GB2312" w:eastAsia="仿宋_GB2312" w:hint="eastAsia"/>
          <w:sz w:val="24"/>
        </w:rPr>
        <w:t>年</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日</w:t>
      </w:r>
    </w:p>
    <w:p w14:paraId="169C8D43" w14:textId="77777777" w:rsidR="001132B2" w:rsidRPr="00D7763B" w:rsidRDefault="001132B2" w:rsidP="001132B2">
      <w:pPr>
        <w:snapToGrid w:val="0"/>
        <w:rPr>
          <w:rFonts w:ascii="仿宋_GB2312" w:eastAsia="仿宋_GB2312"/>
        </w:rPr>
      </w:pPr>
    </w:p>
    <w:p w14:paraId="0EE3FA1E" w14:textId="77777777" w:rsidR="001132B2" w:rsidRPr="00D7763B" w:rsidRDefault="001132B2" w:rsidP="001132B2">
      <w:pPr>
        <w:snapToGrid w:val="0"/>
        <w:rPr>
          <w:rFonts w:ascii="仿宋_GB2312" w:eastAsia="仿宋_GB2312"/>
        </w:rPr>
      </w:pPr>
      <w:r w:rsidRPr="00D7763B">
        <w:rPr>
          <w:rFonts w:ascii="仿宋_GB2312" w:eastAsia="仿宋_GB2312" w:hint="eastAsia"/>
        </w:rPr>
        <w:t>注：银行保函应采用招标文件提供的格式，若采用银行自有格式，其提交的银行保函内容不得对</w:t>
      </w:r>
      <w:r w:rsidRPr="00D7763B">
        <w:rPr>
          <w:rFonts w:ascii="仿宋_GB2312" w:eastAsia="仿宋_GB2312" w:hint="eastAsia"/>
          <w:b/>
          <w:bCs/>
        </w:rPr>
        <w:t>担保金额</w:t>
      </w:r>
      <w:r w:rsidRPr="00D7763B">
        <w:rPr>
          <w:rFonts w:ascii="仿宋_GB2312" w:eastAsia="仿宋_GB2312" w:hint="eastAsia"/>
        </w:rPr>
        <w:t>、</w:t>
      </w:r>
      <w:r w:rsidRPr="00D7763B">
        <w:rPr>
          <w:rFonts w:ascii="仿宋_GB2312" w:eastAsia="仿宋_GB2312" w:hint="eastAsia"/>
          <w:b/>
          <w:bCs/>
        </w:rPr>
        <w:t>担保范围</w:t>
      </w:r>
      <w:r w:rsidRPr="00D7763B">
        <w:rPr>
          <w:rFonts w:ascii="仿宋_GB2312" w:eastAsia="仿宋_GB2312" w:hint="eastAsia"/>
        </w:rPr>
        <w:t>、</w:t>
      </w:r>
      <w:r w:rsidRPr="00D7763B">
        <w:rPr>
          <w:rFonts w:ascii="仿宋_GB2312" w:eastAsia="仿宋_GB2312" w:hint="eastAsia"/>
          <w:b/>
          <w:bCs/>
        </w:rPr>
        <w:t>担保期限</w:t>
      </w:r>
      <w:r w:rsidRPr="00D7763B">
        <w:rPr>
          <w:rFonts w:ascii="仿宋_GB2312" w:eastAsia="仿宋_GB2312" w:hint="eastAsia"/>
        </w:rPr>
        <w:t>、</w:t>
      </w:r>
      <w:r w:rsidRPr="00D7763B">
        <w:rPr>
          <w:rFonts w:ascii="仿宋_GB2312" w:eastAsia="仿宋_GB2312" w:hint="eastAsia"/>
          <w:b/>
          <w:bCs/>
        </w:rPr>
        <w:t>担保内容</w:t>
      </w:r>
      <w:r w:rsidRPr="00D7763B">
        <w:rPr>
          <w:rFonts w:ascii="仿宋_GB2312" w:eastAsia="仿宋_GB2312" w:hint="eastAsia"/>
        </w:rPr>
        <w:t>做出降低担保效力的实质性修改。</w:t>
      </w:r>
      <w:r w:rsidRPr="00D7763B">
        <w:rPr>
          <w:rFonts w:ascii="仿宋_GB2312" w:eastAsia="仿宋_GB2312" w:hint="eastAsia"/>
          <w:b/>
          <w:bCs/>
        </w:rPr>
        <w:t>履约保函有效期应当不低于上述正文中的担保有效期</w:t>
      </w:r>
      <w:r w:rsidRPr="00D7763B">
        <w:rPr>
          <w:rFonts w:ascii="仿宋_GB2312" w:eastAsia="仿宋_GB2312" w:hint="eastAsia"/>
        </w:rPr>
        <w:t>。</w:t>
      </w:r>
    </w:p>
    <w:sectPr w:rsidR="001132B2" w:rsidRPr="00D77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B5D04" w14:textId="77777777" w:rsidR="005878AE" w:rsidRDefault="005878AE">
      <w:r>
        <w:separator/>
      </w:r>
    </w:p>
  </w:endnote>
  <w:endnote w:type="continuationSeparator" w:id="0">
    <w:p w14:paraId="76E87875" w14:textId="77777777" w:rsidR="005878AE" w:rsidRDefault="0058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BFEB" w14:textId="77777777" w:rsidR="005878AE" w:rsidRDefault="005878AE">
      <w:r>
        <w:separator/>
      </w:r>
    </w:p>
  </w:footnote>
  <w:footnote w:type="continuationSeparator" w:id="0">
    <w:p w14:paraId="2B2BB761" w14:textId="77777777" w:rsidR="005878AE" w:rsidRDefault="0058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D70" w14:textId="77777777" w:rsidR="00720B76" w:rsidRDefault="00000000">
    <w:pPr>
      <w:pStyle w:val="af3"/>
      <w:jc w:val="both"/>
    </w:pPr>
    <w:r>
      <w:rPr>
        <w:rFonts w:ascii="宋体" w:hAnsi="宋体"/>
        <w:noProof/>
      </w:rPr>
      <w:drawing>
        <wp:inline distT="0" distB="0" distL="0" distR="0" wp14:anchorId="45FE1932" wp14:editId="40196FDA">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2E38"/>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0A8"/>
    <w:rsid w:val="000A39DE"/>
    <w:rsid w:val="000A3F87"/>
    <w:rsid w:val="000A5186"/>
    <w:rsid w:val="000A7B43"/>
    <w:rsid w:val="000B1BE4"/>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2B2"/>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226C"/>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6419"/>
    <w:rsid w:val="00397BBE"/>
    <w:rsid w:val="003A0383"/>
    <w:rsid w:val="003A1E85"/>
    <w:rsid w:val="003A416F"/>
    <w:rsid w:val="003C62A6"/>
    <w:rsid w:val="003C7DE3"/>
    <w:rsid w:val="003D7247"/>
    <w:rsid w:val="003E7C6A"/>
    <w:rsid w:val="003F2243"/>
    <w:rsid w:val="003F3FC0"/>
    <w:rsid w:val="004029AB"/>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1CD"/>
    <w:rsid w:val="005024A2"/>
    <w:rsid w:val="00505EE6"/>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878AE"/>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3A2D"/>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67E"/>
    <w:rsid w:val="007B3AAE"/>
    <w:rsid w:val="007B4CC0"/>
    <w:rsid w:val="007C2F24"/>
    <w:rsid w:val="007C559F"/>
    <w:rsid w:val="007C5AE1"/>
    <w:rsid w:val="007D47CE"/>
    <w:rsid w:val="007E2851"/>
    <w:rsid w:val="007E2EDC"/>
    <w:rsid w:val="007E64B0"/>
    <w:rsid w:val="007F08B0"/>
    <w:rsid w:val="007F2B57"/>
    <w:rsid w:val="00801417"/>
    <w:rsid w:val="0080262E"/>
    <w:rsid w:val="00802D1F"/>
    <w:rsid w:val="0080410F"/>
    <w:rsid w:val="00812F51"/>
    <w:rsid w:val="00813EE7"/>
    <w:rsid w:val="008143A0"/>
    <w:rsid w:val="00816243"/>
    <w:rsid w:val="00816DA0"/>
    <w:rsid w:val="00820E77"/>
    <w:rsid w:val="00822AB8"/>
    <w:rsid w:val="0082716B"/>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757D8"/>
    <w:rsid w:val="0088438A"/>
    <w:rsid w:val="00885A00"/>
    <w:rsid w:val="00887DF9"/>
    <w:rsid w:val="00890DBD"/>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16380"/>
    <w:rsid w:val="00920FAF"/>
    <w:rsid w:val="00936714"/>
    <w:rsid w:val="00940DA5"/>
    <w:rsid w:val="0094490F"/>
    <w:rsid w:val="00946E2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3C04"/>
    <w:rsid w:val="00A21D11"/>
    <w:rsid w:val="00A23CF8"/>
    <w:rsid w:val="00A27A5C"/>
    <w:rsid w:val="00A31835"/>
    <w:rsid w:val="00A37B6B"/>
    <w:rsid w:val="00A43627"/>
    <w:rsid w:val="00A4367B"/>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3113"/>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55C"/>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354B"/>
    <w:rsid w:val="00D973CA"/>
    <w:rsid w:val="00DA6CF6"/>
    <w:rsid w:val="00DB164A"/>
    <w:rsid w:val="00DC2387"/>
    <w:rsid w:val="00DC3B2C"/>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0A10"/>
    <w:rsid w:val="00F53B73"/>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3921"/>
    <w:rsid w:val="00FE6502"/>
    <w:rsid w:val="00FE6FD9"/>
    <w:rsid w:val="00FE7AB5"/>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4367B"/>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941745@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21</Pages>
  <Words>1665</Words>
  <Characters>9495</Characters>
  <Application>Microsoft Office Word</Application>
  <DocSecurity>0</DocSecurity>
  <Lines>79</Lines>
  <Paragraphs>22</Paragraphs>
  <ScaleCrop>false</ScaleCrop>
  <Company>Win7w.Com</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13</cp:revision>
  <cp:lastPrinted>2025-07-18T02:35:00Z</cp:lastPrinted>
  <dcterms:created xsi:type="dcterms:W3CDTF">2024-10-17T01:49:00Z</dcterms:created>
  <dcterms:modified xsi:type="dcterms:W3CDTF">2025-07-23T03:10:00Z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